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5F1FA" w14:textId="2FCD8284" w:rsidR="00BE7AD5" w:rsidRPr="00B14124" w:rsidRDefault="00B14124" w:rsidP="00B14124">
      <w:pPr>
        <w:pStyle w:val="1"/>
        <w:spacing w:line="360" w:lineRule="auto"/>
        <w:rPr>
          <w:rFonts w:ascii="Times New Roman" w:hAnsi="Times New Roman" w:cs="Times New Roman"/>
          <w:b/>
          <w:bCs/>
          <w:color w:val="000000" w:themeColor="text1"/>
          <w:sz w:val="48"/>
          <w:szCs w:val="48"/>
        </w:rPr>
      </w:pPr>
      <w:r w:rsidRPr="00B14124">
        <w:rPr>
          <w:rFonts w:ascii="Times New Roman" w:hAnsi="Times New Roman" w:cs="Times New Roman"/>
          <w:b/>
          <w:bCs/>
          <w:color w:val="000000" w:themeColor="text1"/>
          <w:sz w:val="48"/>
          <w:szCs w:val="48"/>
        </w:rPr>
        <w:t xml:space="preserve">CHAPITRE </w:t>
      </w:r>
      <w:r>
        <w:rPr>
          <w:rFonts w:ascii="Times New Roman" w:hAnsi="Times New Roman" w:cs="Times New Roman"/>
          <w:b/>
          <w:bCs/>
          <w:color w:val="000000" w:themeColor="text1"/>
          <w:sz w:val="48"/>
          <w:szCs w:val="48"/>
        </w:rPr>
        <w:t>5</w:t>
      </w:r>
      <w:r w:rsidRPr="00B14124">
        <w:rPr>
          <w:rFonts w:ascii="Times New Roman" w:hAnsi="Times New Roman" w:cs="Times New Roman"/>
          <w:b/>
          <w:bCs/>
          <w:color w:val="000000" w:themeColor="text1"/>
          <w:sz w:val="48"/>
          <w:szCs w:val="48"/>
        </w:rPr>
        <w:t>: CLUSTERING</w:t>
      </w:r>
    </w:p>
    <w:p w14:paraId="4A00BB0B" w14:textId="1432B4FB" w:rsidR="00BE7AD5" w:rsidRDefault="00B14124" w:rsidP="00CB75AE">
      <w:pPr>
        <w:spacing w:after="280"/>
        <w:jc w:val="both"/>
      </w:pPr>
      <w:r>
        <w:rPr>
          <w:rFonts w:eastAsia="Times New Roman" w:hAnsi="Times New Roman" w:cs="Times New Roman"/>
        </w:rPr>
        <w:tab/>
      </w:r>
      <w:r w:rsidR="00CB75AE">
        <w:rPr>
          <w:rFonts w:eastAsia="Times New Roman" w:hAnsi="Times New Roman" w:cs="Times New Roman"/>
        </w:rPr>
        <w:t xml:space="preserve">Comment étudier des données non étiquetées ? La dimension de réduction nous permet de les visualiser ; mais les méthodes dites de </w:t>
      </w:r>
      <w:r w:rsidR="00CB75AE">
        <w:rPr>
          <w:b/>
        </w:rPr>
        <w:t>partitionnement de donn</w:t>
      </w:r>
      <w:r w:rsidR="00CB75AE">
        <w:rPr>
          <w:b/>
        </w:rPr>
        <w:t>é</w:t>
      </w:r>
      <w:r w:rsidR="00CB75AE">
        <w:rPr>
          <w:b/>
        </w:rPr>
        <w:t>es</w:t>
      </w:r>
      <w:r w:rsidR="00CB75AE">
        <w:t xml:space="preserve">, ou </w:t>
      </w:r>
      <w:r w:rsidR="00CB75AE">
        <w:rPr>
          <w:i/>
        </w:rPr>
        <w:t>clustering</w:t>
      </w:r>
      <w:r w:rsidR="00CB75AE">
        <w:rPr>
          <w:rFonts w:eastAsia="Times New Roman" w:hAnsi="Times New Roman" w:cs="Times New Roman"/>
        </w:rPr>
        <w:t xml:space="preserve">, nous permettent d’aller beaucoup plus loin. Il s’agit de séparer les données en sous-groupes homogènes, appelés </w:t>
      </w:r>
      <w:r w:rsidR="00CB75AE">
        <w:rPr>
          <w:i/>
        </w:rPr>
        <w:t>clusters</w:t>
      </w:r>
      <w:r w:rsidR="00CB75AE">
        <w:rPr>
          <w:rFonts w:eastAsia="Times New Roman" w:hAnsi="Times New Roman" w:cs="Times New Roman"/>
        </w:rPr>
        <w:t>, qui partagent des caractéristiques communes. Dans ce chapitre, nous détaillerons l’intérêt de ces techniques et verrons trois types d’approches de clustering : le clustering hiérarchique, le clustering par centroïdes, et le clustering par densité.</w:t>
      </w:r>
    </w:p>
    <w:p w14:paraId="191469D1" w14:textId="77777777" w:rsidR="00BE7AD5" w:rsidRDefault="00CB75AE" w:rsidP="00CB75AE">
      <w:pPr>
        <w:spacing w:after="280"/>
        <w:jc w:val="both"/>
      </w:pPr>
      <w:r>
        <w:rPr>
          <w:b/>
        </w:rPr>
        <w:t>Objectifs</w:t>
      </w:r>
    </w:p>
    <w:p w14:paraId="3F2C4214" w14:textId="77777777" w:rsidR="00BE7AD5" w:rsidRDefault="00CB75AE" w:rsidP="00CB75AE">
      <w:pPr>
        <w:numPr>
          <w:ilvl w:val="0"/>
          <w:numId w:val="1"/>
        </w:numPr>
        <w:jc w:val="both"/>
      </w:pPr>
      <w:r>
        <w:rPr>
          <w:rFonts w:eastAsia="Times New Roman" w:hAnsi="Times New Roman" w:cs="Times New Roman"/>
        </w:rPr>
        <w:t>Expliquer l’intérêt d’un algorithme de clustering</w:t>
      </w:r>
    </w:p>
    <w:p w14:paraId="1FEFDA3A" w14:textId="77777777" w:rsidR="00BE7AD5" w:rsidRDefault="00CB75AE" w:rsidP="00CB75AE">
      <w:pPr>
        <w:numPr>
          <w:ilvl w:val="0"/>
          <w:numId w:val="1"/>
        </w:numPr>
        <w:jc w:val="both"/>
      </w:pPr>
      <w:r>
        <w:rPr>
          <w:rFonts w:eastAsia="Times New Roman" w:hAnsi="Times New Roman" w:cs="Times New Roman"/>
        </w:rPr>
        <w:t>Évaluer le résultat d’un algorithme de clustering</w:t>
      </w:r>
    </w:p>
    <w:p w14:paraId="4F939832" w14:textId="77777777" w:rsidR="00BE7AD5" w:rsidRDefault="00CB75AE" w:rsidP="00CB75AE">
      <w:pPr>
        <w:numPr>
          <w:ilvl w:val="0"/>
          <w:numId w:val="1"/>
        </w:numPr>
        <w:jc w:val="both"/>
      </w:pPr>
      <w:r>
        <w:rPr>
          <w:rFonts w:eastAsia="Times New Roman" w:hAnsi="Times New Roman" w:cs="Times New Roman"/>
        </w:rPr>
        <w:t xml:space="preserve">Implémenter et utiliser un clustering hiérarchique, un clustering par la méthode des </w:t>
      </w:r>
      <w:r>
        <w:rPr>
          <w:i/>
        </w:rPr>
        <w:t>k</w:t>
      </w:r>
      <w:r>
        <w:rPr>
          <w:rFonts w:eastAsia="Times New Roman" w:hAnsi="Times New Roman" w:cs="Times New Roman"/>
        </w:rPr>
        <w:t>-moyennes, un clustering par densité, un clustering spectral et un clustering par modèle de mélange gaussien.</w:t>
      </w:r>
    </w:p>
    <w:p w14:paraId="6C4287AF" w14:textId="0CA59368" w:rsidR="00BE7AD5" w:rsidRPr="00B14124" w:rsidRDefault="00B14124" w:rsidP="00B14124">
      <w:pPr>
        <w:pStyle w:val="2"/>
        <w:spacing w:line="360" w:lineRule="auto"/>
        <w:rPr>
          <w:rFonts w:ascii="Times New Roman" w:hAnsi="Times New Roman" w:cs="Times New Roman"/>
          <w:b/>
          <w:bCs/>
          <w:color w:val="auto"/>
        </w:rPr>
      </w:pPr>
      <w:r w:rsidRPr="00B14124">
        <w:rPr>
          <w:rFonts w:ascii="Times New Roman" w:hAnsi="Times New Roman" w:cs="Times New Roman"/>
          <w:b/>
          <w:bCs/>
          <w:color w:val="auto"/>
        </w:rPr>
        <w:t>5</w:t>
      </w:r>
      <w:r w:rsidR="00CB75AE" w:rsidRPr="00B14124">
        <w:rPr>
          <w:rFonts w:ascii="Times New Roman" w:hAnsi="Times New Roman" w:cs="Times New Roman"/>
          <w:b/>
          <w:bCs/>
          <w:color w:val="auto"/>
        </w:rPr>
        <w:t>.1 Pourquoi partitionner ses données</w:t>
      </w:r>
    </w:p>
    <w:p w14:paraId="4F5C3664" w14:textId="147A16D7" w:rsidR="00BE7AD5" w:rsidRDefault="00B14124" w:rsidP="00CB75AE">
      <w:pPr>
        <w:spacing w:after="280"/>
        <w:jc w:val="both"/>
      </w:pPr>
      <w:r>
        <w:rPr>
          <w:rFonts w:eastAsia="Times New Roman" w:hAnsi="Times New Roman" w:cs="Times New Roman"/>
        </w:rPr>
        <w:tab/>
      </w:r>
      <w:r w:rsidR="00CB75AE">
        <w:rPr>
          <w:rFonts w:eastAsia="Times New Roman" w:hAnsi="Times New Roman" w:cs="Times New Roman"/>
        </w:rPr>
        <w:t>Les algorithmes de partitionnement de données permettent d’effectuer une analyse exploratoire sur des données non étiquetées. Ils permettent par exemple d’identifier des utilisateurs qui ont des comportements similaires (ce que l’on appelle la segmentation de marché), des communautés sur un réseau social, des motifs récurrents dans des transactions financières, des pixels d’un même objet dans une image (</w:t>
      </w:r>
      <w:r w:rsidR="00CB75AE">
        <w:rPr>
          <w:i/>
        </w:rPr>
        <w:t>segmentation d</w:t>
      </w:r>
      <w:r w:rsidR="00CB75AE">
        <w:rPr>
          <w:i/>
        </w:rPr>
        <w:t>’</w:t>
      </w:r>
      <w:r w:rsidR="00CB75AE">
        <w:rPr>
          <w:i/>
        </w:rPr>
        <w:t>image</w:t>
      </w:r>
      <w:r w:rsidR="00CB75AE">
        <w:rPr>
          <w:rFonts w:eastAsia="Times New Roman" w:hAnsi="Times New Roman" w:cs="Times New Roman"/>
        </w:rPr>
        <w:t>) ou des patients dont la maladie s’explique par un même profil génétique.</w:t>
      </w:r>
    </w:p>
    <w:p w14:paraId="1F9F70DF" w14:textId="2ACAE264" w:rsidR="00BE7AD5" w:rsidRDefault="00B14124" w:rsidP="00CB75AE">
      <w:pPr>
        <w:spacing w:after="280"/>
        <w:jc w:val="both"/>
      </w:pPr>
      <w:r>
        <w:rPr>
          <w:rFonts w:eastAsia="Times New Roman" w:hAnsi="Times New Roman" w:cs="Times New Roman"/>
        </w:rPr>
        <w:tab/>
      </w:r>
      <w:r w:rsidR="00CB75AE">
        <w:rPr>
          <w:rFonts w:eastAsia="Times New Roman" w:hAnsi="Times New Roman" w:cs="Times New Roman"/>
        </w:rPr>
        <w:t>Ils permettent aussi de visualiser les données, en se contentant de regarder un exemple représentatif par cluster.</w:t>
      </w:r>
    </w:p>
    <w:p w14:paraId="42B9ECFC" w14:textId="445BD737" w:rsidR="00CB75AE" w:rsidRDefault="00B14124" w:rsidP="00CB75AE">
      <w:pPr>
        <w:spacing w:after="280"/>
        <w:jc w:val="both"/>
        <w:rPr>
          <w:rFonts w:eastAsia="Times New Roman" w:hAnsi="Times New Roman" w:cs="Times New Roman"/>
        </w:rPr>
      </w:pPr>
      <w:r>
        <w:rPr>
          <w:rFonts w:eastAsia="Times New Roman" w:hAnsi="Times New Roman" w:cs="Times New Roman"/>
        </w:rPr>
        <w:tab/>
      </w:r>
      <w:r w:rsidR="00CB75AE">
        <w:rPr>
          <w:rFonts w:eastAsia="Times New Roman" w:hAnsi="Times New Roman" w:cs="Times New Roman"/>
        </w:rPr>
        <w:t>Enfin, les algorithmes de clustering permettent de transférer à toutes les observations du même cluster les propriétés que l’on sait vraies de l’un des éléments de ce cluster. Cela est particulièrement utile dans le cas où l’étiquetage des données est difficile ou coûteux.</w:t>
      </w:r>
    </w:p>
    <w:p w14:paraId="71C54E72" w14:textId="125C3E5D" w:rsidR="00BE7AD5" w:rsidRDefault="00CB75AE" w:rsidP="00CB75AE">
      <w:pPr>
        <w:spacing w:after="280"/>
        <w:jc w:val="both"/>
      </w:pPr>
      <w:r w:rsidRPr="00CB75AE">
        <w:rPr>
          <w:rFonts w:eastAsia="Times New Roman" w:hAnsi="Times New Roman" w:cs="Times New Roman"/>
        </w:rPr>
        <w:t xml:space="preserve"> </w:t>
      </w:r>
      <w:r w:rsidR="00B14124">
        <w:rPr>
          <w:rFonts w:eastAsia="Times New Roman" w:hAnsi="Times New Roman" w:cs="Times New Roman"/>
        </w:rPr>
        <w:tab/>
      </w:r>
      <w:r>
        <w:rPr>
          <w:rFonts w:eastAsia="Times New Roman" w:hAnsi="Times New Roman" w:cs="Times New Roman"/>
        </w:rPr>
        <w:t>Prenons l’exemple de l’annotation d’un corpus de documents texte. Annoter manuellement chacun de ces documents par le ou les sujets qu’il couvre est un travail fastidieux. Les personnes qui l’effectuent sont d’ailleurs susceptibles de commettre involontairement des erreurs d’inattention. Il est ainsi moins coûteux, voire plus efficace, d’utiliser un algorithme de clustering pour regrouper automatiquement ces documents par sujet. Il suffira alors d’avoir recours à un intervenant humain pour assigner un sujet à chaque cluster en lisant uniquement un ou deux des documents qu’il contient.</w:t>
      </w:r>
    </w:p>
    <w:p w14:paraId="395F4F85" w14:textId="2CC730EC" w:rsidR="00BE7AD5" w:rsidRPr="003137B1" w:rsidRDefault="00B14124" w:rsidP="00B14124">
      <w:pPr>
        <w:pStyle w:val="2"/>
        <w:spacing w:line="360" w:lineRule="auto"/>
        <w:rPr>
          <w:rFonts w:ascii="Times New Roman" w:hAnsi="Times New Roman" w:cs="Times New Roman"/>
          <w:b/>
          <w:bCs/>
          <w:color w:val="auto"/>
          <w:sz w:val="32"/>
          <w:szCs w:val="32"/>
        </w:rPr>
      </w:pPr>
      <w:r w:rsidRPr="003137B1">
        <w:rPr>
          <w:rFonts w:ascii="Times New Roman" w:hAnsi="Times New Roman" w:cs="Times New Roman"/>
          <w:b/>
          <w:bCs/>
          <w:color w:val="auto"/>
          <w:sz w:val="32"/>
          <w:szCs w:val="32"/>
        </w:rPr>
        <w:t>5</w:t>
      </w:r>
      <w:r w:rsidR="00CB75AE" w:rsidRPr="003137B1">
        <w:rPr>
          <w:rFonts w:ascii="Times New Roman" w:hAnsi="Times New Roman" w:cs="Times New Roman"/>
          <w:b/>
          <w:bCs/>
          <w:color w:val="auto"/>
          <w:sz w:val="32"/>
          <w:szCs w:val="32"/>
        </w:rPr>
        <w:t>.2 Évaluer la qualité d’un algorithme de clustering</w:t>
      </w:r>
    </w:p>
    <w:p w14:paraId="187A6E92" w14:textId="3D6CB446" w:rsidR="00CB75AE" w:rsidRDefault="009F3711" w:rsidP="00CB75AE">
      <w:pPr>
        <w:spacing w:after="280"/>
        <w:jc w:val="both"/>
      </w:pPr>
      <w:r>
        <w:rPr>
          <w:rFonts w:eastAsia="Times New Roman" w:hAnsi="Times New Roman" w:cs="Times New Roman"/>
        </w:rPr>
        <w:tab/>
      </w:r>
      <w:r w:rsidR="00CB75AE">
        <w:rPr>
          <w:rFonts w:eastAsia="Times New Roman" w:hAnsi="Times New Roman" w:cs="Times New Roman"/>
        </w:rPr>
        <w:t>Le clustering n’étant pas supervisé, il nous faut mettre au point des critères d’évaluation qui ne dépendent pas d’une vérité terrain (c’est-à-dire d’étiquettes connues). La tâche est plus délicate que dans le cadre de l’apprentissage supervisé, dans lequel le but à atteindre est beaucoup plus clair. Cependant, elle n’est pas impossible, et il existe un large éventail de mesures de la performance d’un algorithme de partitionnement des données.</w:t>
      </w:r>
    </w:p>
    <w:p w14:paraId="2BF094EE" w14:textId="0E4CB594" w:rsidR="00BE7AD5" w:rsidRDefault="009F3711" w:rsidP="00CB75AE">
      <w:pPr>
        <w:spacing w:after="280"/>
        <w:jc w:val="both"/>
      </w:pPr>
      <w:r>
        <w:rPr>
          <w:rFonts w:eastAsia="Times New Roman" w:hAnsi="Times New Roman" w:cs="Times New Roman"/>
        </w:rPr>
        <w:tab/>
      </w:r>
      <w:r w:rsidR="00CB75AE">
        <w:rPr>
          <w:rFonts w:eastAsia="Times New Roman" w:hAnsi="Times New Roman" w:cs="Times New Roman"/>
        </w:rPr>
        <w:t xml:space="preserve">Par la suite, nous supposons avoir partitionné un jeu de données non étiqueté </w:t>
      </w:r>
      <m:oMath>
        <m:r>
          <m:rPr>
            <m:scr m:val="script"/>
          </m:rPr>
          <w:rPr>
            <w:rFonts w:ascii="Cambria Math" w:hAnsi="Cambria Math"/>
          </w:rPr>
          <m:t>D</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CB75AE">
        <w:t xml:space="preserve"> de </w:t>
      </w:r>
      <m:oMath>
        <m:r>
          <w:rPr>
            <w:rFonts w:ascii="Cambria Math" w:hAnsi="Cambria Math"/>
          </w:rPr>
          <m:t>n</m:t>
        </m:r>
      </m:oMath>
      <w:r w:rsidR="00CB75AE">
        <w:t xml:space="preserve"> points dans un espace </w:t>
      </w:r>
      <m:oMath>
        <m:r>
          <m:rPr>
            <m:scr m:val="script"/>
          </m:rPr>
          <w:rPr>
            <w:rFonts w:ascii="Cambria Math" w:hAnsi="Cambria Math"/>
          </w:rPr>
          <m:t>X</m:t>
        </m:r>
      </m:oMath>
      <w:r w:rsidR="00CB75AE">
        <w:t xml:space="preserve"> en </w:t>
      </w:r>
      <m:oMath>
        <m:r>
          <w:rPr>
            <w:rFonts w:ascii="Cambria Math" w:hAnsi="Cambria Math"/>
          </w:rPr>
          <m:t>K</m:t>
        </m:r>
      </m:oMath>
      <w:r w:rsidR="00CB75AE">
        <w:t xml:space="preserve"> clusters </w:t>
      </w:r>
      <m:oMath>
        <m:sSub>
          <m:sSubPr>
            <m:ctrlPr>
              <w:rPr>
                <w:rFonts w:ascii="Cambria Math" w:hAnsi="Cambria Math"/>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oMath>
      <w:r w:rsidR="00CB75AE">
        <w:t xml:space="preserve">. </w:t>
      </w:r>
      <m:oMath>
        <m:r>
          <w:rPr>
            <w:rFonts w:ascii="Cambria Math" w:hAnsi="Cambria Math"/>
          </w:rPr>
          <m:t>d</m:t>
        </m:r>
      </m:oMath>
      <w:r w:rsidR="00CB75AE">
        <w:t xml:space="preserve"> est une distance sur </w:t>
      </w:r>
      <m:oMath>
        <m:r>
          <m:rPr>
            <m:scr m:val="script"/>
          </m:rPr>
          <w:rPr>
            <w:rFonts w:ascii="Cambria Math" w:hAnsi="Cambria Math"/>
          </w:rPr>
          <m:t>X</m:t>
        </m:r>
      </m:oMath>
      <w:r w:rsidR="00CB75AE">
        <w:t xml:space="preserve"> et </w:t>
      </w:r>
      <m:oMath>
        <m:r>
          <w:rPr>
            <w:rFonts w:ascii="Cambria Math" w:hAnsi="Cambria Math"/>
          </w:rPr>
          <m:t>k</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sidR="00CB75AE">
        <w:rPr>
          <w:rFonts w:eastAsia="Times New Roman" w:hAnsi="Times New Roman" w:cs="Times New Roman"/>
        </w:rPr>
        <w:t xml:space="preserve"> est l’indice du cluster auquel </w:t>
      </w:r>
      <m:oMath>
        <m:acc>
          <m:accPr>
            <m:chr m:val="⃗"/>
            <m:ctrlPr>
              <w:rPr>
                <w:rFonts w:ascii="Cambria Math" w:hAnsi="Cambria Math"/>
              </w:rPr>
            </m:ctrlPr>
          </m:accPr>
          <m:e>
            <m:r>
              <w:rPr>
                <w:rFonts w:ascii="Cambria Math" w:hAnsi="Cambria Math"/>
              </w:rPr>
              <m:t>x</m:t>
            </m:r>
          </m:e>
        </m:acc>
      </m:oMath>
      <w:r w:rsidR="00CB75AE">
        <w:rPr>
          <w:rFonts w:eastAsia="Times New Roman" w:hAnsi="Times New Roman" w:cs="Times New Roman"/>
        </w:rPr>
        <w:t xml:space="preserve"> a été assigné.</w:t>
      </w:r>
    </w:p>
    <w:p w14:paraId="478E49A6" w14:textId="1B82732F" w:rsidR="00BE7AD5" w:rsidRDefault="00B14124" w:rsidP="00B14124">
      <w:pPr>
        <w:pStyle w:val="3"/>
        <w:jc w:val="both"/>
        <w:rPr>
          <w:rFonts w:ascii="Times New Roman" w:hAnsi="Times New Roman" w:cs="Times New Roman"/>
          <w:b/>
          <w:bCs/>
          <w:color w:val="auto"/>
          <w:sz w:val="28"/>
          <w:szCs w:val="28"/>
        </w:rPr>
      </w:pPr>
      <w:r w:rsidRPr="0036728D">
        <w:rPr>
          <w:rFonts w:ascii="Times New Roman" w:hAnsi="Times New Roman" w:cs="Times New Roman"/>
          <w:b/>
          <w:bCs/>
          <w:color w:val="auto"/>
          <w:sz w:val="28"/>
          <w:szCs w:val="28"/>
        </w:rPr>
        <w:t>5</w:t>
      </w:r>
      <w:r w:rsidR="00CB75AE" w:rsidRPr="0036728D">
        <w:rPr>
          <w:rFonts w:ascii="Times New Roman" w:hAnsi="Times New Roman" w:cs="Times New Roman"/>
          <w:b/>
          <w:bCs/>
          <w:color w:val="auto"/>
          <w:sz w:val="28"/>
          <w:szCs w:val="28"/>
        </w:rPr>
        <w:t>.2.1 La forme des clusters</w:t>
      </w:r>
    </w:p>
    <w:p w14:paraId="768984CC" w14:textId="14B88531" w:rsidR="0036728D" w:rsidRDefault="0036728D" w:rsidP="0036728D"/>
    <w:p w14:paraId="7051E3BD" w14:textId="1BCF0597" w:rsidR="0036728D" w:rsidRDefault="0036728D" w:rsidP="0036728D">
      <w:pPr>
        <w:jc w:val="both"/>
      </w:pPr>
      <w:r>
        <w:tab/>
      </w:r>
      <w:r>
        <w:t xml:space="preserve">Pour </w:t>
      </w:r>
      <w:r>
        <w:t>é</w:t>
      </w:r>
      <w:r>
        <w:t>valuer la qualit</w:t>
      </w:r>
      <w:r>
        <w:t>é</w:t>
      </w:r>
      <w:r>
        <w:t xml:space="preserve"> des clusters obtenus par un algorithme de partitionnement, il est possible de s'appuyer sur le souhait formul</w:t>
      </w:r>
      <w:r>
        <w:t>é</w:t>
      </w:r>
      <w:r>
        <w:t xml:space="preserve"> de regrouper entre elles les observations similaires. Ainsi, les observations appartenant </w:t>
      </w:r>
      <w:r>
        <w:t>à</w:t>
      </w:r>
      <w:r>
        <w:t xml:space="preserve"> un m</w:t>
      </w:r>
      <w:r>
        <w:t>ê</w:t>
      </w:r>
      <w:r>
        <w:t xml:space="preserve">me cluster doivent </w:t>
      </w:r>
      <w:r>
        <w:t>ê</w:t>
      </w:r>
      <w:r>
        <w:t xml:space="preserve">tre proches, tandis que les observations dissimilaires doivent appartenir </w:t>
      </w:r>
      <w:r>
        <w:t>à</w:t>
      </w:r>
      <w:r>
        <w:t xml:space="preserve"> des clusters diff</w:t>
      </w:r>
      <w:r>
        <w:t>é</w:t>
      </w:r>
      <w:r>
        <w:t xml:space="preserve">rents. </w:t>
      </w:r>
    </w:p>
    <w:p w14:paraId="38AC4151" w14:textId="2629563F" w:rsidR="00CB75AE" w:rsidRDefault="009F3711" w:rsidP="003137B1">
      <w:pPr>
        <w:jc w:val="both"/>
      </w:pPr>
      <w:r>
        <w:tab/>
      </w:r>
      <w:r w:rsidR="0036728D">
        <w:t>Pour quantifier ces notions, nous allons avoir besoin de celle de centro</w:t>
      </w:r>
      <w:r w:rsidR="0036728D">
        <w:t>ï</w:t>
      </w:r>
      <w:r w:rsidR="0036728D">
        <w:t>de, qui est le barycentre d'un cluster.</w:t>
      </w:r>
    </w:p>
    <w:p w14:paraId="1ADE7EEA" w14:textId="77777777" w:rsidR="003137B1" w:rsidRDefault="003137B1" w:rsidP="003137B1">
      <w:pPr>
        <w:jc w:val="both"/>
      </w:pPr>
    </w:p>
    <w:p w14:paraId="43529C5D" w14:textId="42286D6F" w:rsidR="00BE7AD5" w:rsidRDefault="00B14124"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 (Centro</w:t>
      </w:r>
      <w:r w:rsidR="00CB75AE">
        <w:rPr>
          <w:b/>
        </w:rPr>
        <w:t>ï</w:t>
      </w:r>
      <w:r w:rsidR="00CB75AE">
        <w:rPr>
          <w:b/>
        </w:rPr>
        <w:t>de et m</w:t>
      </w:r>
      <w:r w:rsidR="00CB75AE">
        <w:rPr>
          <w:b/>
        </w:rPr>
        <w:t>é</w:t>
      </w:r>
      <w:r w:rsidR="00CB75AE">
        <w:rPr>
          <w:b/>
        </w:rPr>
        <w:t>do</w:t>
      </w:r>
      <w:r w:rsidR="00CB75AE">
        <w:rPr>
          <w:b/>
        </w:rPr>
        <w:t>ï</w:t>
      </w:r>
      <w:r w:rsidR="00CB75AE">
        <w:rPr>
          <w:b/>
        </w:rPr>
        <w:t>de)</w:t>
      </w:r>
      <w:r w:rsidR="00CB75AE">
        <w:t xml:space="preserve"> On appelle </w:t>
      </w:r>
      <w:r w:rsidR="00CB75AE">
        <w:rPr>
          <w:b/>
        </w:rPr>
        <w:t>centro</w:t>
      </w:r>
      <w:r w:rsidR="00CB75AE">
        <w:rPr>
          <w:b/>
        </w:rPr>
        <w:t>ï</w:t>
      </w:r>
      <w:r w:rsidR="00CB75AE">
        <w:rPr>
          <w:b/>
        </w:rPr>
        <w:t>de</w:t>
      </w:r>
      <w:r w:rsidR="00CB75AE">
        <w:t xml:space="preserve"> du cluster </w:t>
      </w:r>
      <m:oMath>
        <m:r>
          <w:rPr>
            <w:rFonts w:ascii="Cambria Math" w:hAnsi="Cambria Math"/>
          </w:rPr>
          <m:t>C</m:t>
        </m:r>
      </m:oMath>
      <w:r w:rsidR="00CB75AE">
        <w:rPr>
          <w:rFonts w:eastAsia="Times New Roman" w:hAnsi="Times New Roman" w:cs="Times New Roman"/>
        </w:rPr>
        <w:t xml:space="preserve"> le point défini par</w:t>
      </w:r>
    </w:p>
    <w:p w14:paraId="534570C1" w14:textId="77777777" w:rsidR="00BE7AD5" w:rsidRDefault="004B0A51" w:rsidP="00CB75AE">
      <w:pPr>
        <w:spacing w:after="280"/>
        <w:jc w:val="both"/>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C</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r>
                <w:rPr>
                  <w:rFonts w:ascii="Cambria Math" w:hAnsi="Cambria Math"/>
                </w:rPr>
                <m:t>C</m:t>
              </m:r>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C</m:t>
              </m:r>
            </m:sub>
            <m:sup/>
            <m:e>
              <m:r>
                <m:rPr>
                  <m:sty m:val="p"/>
                </m:rPr>
                <w:rPr>
                  <w:rFonts w:ascii="Cambria Math" w:hAnsi="Cambria Math"/>
                </w:rPr>
                <m:t> </m:t>
              </m:r>
            </m:e>
          </m:nary>
          <m:acc>
            <m:accPr>
              <m:chr m:val="⃗"/>
              <m:ctrlPr>
                <w:rPr>
                  <w:rFonts w:ascii="Cambria Math" w:hAnsi="Cambria Math"/>
                </w:rPr>
              </m:ctrlPr>
            </m:accPr>
            <m:e>
              <m:r>
                <w:rPr>
                  <w:rFonts w:ascii="Cambria Math" w:hAnsi="Cambria Math"/>
                </w:rPr>
                <m:t>x</m:t>
              </m:r>
            </m:e>
          </m:acc>
          <m:r>
            <m:rPr>
              <m:sty m:val="p"/>
            </m:rPr>
            <w:rPr>
              <w:rFonts w:ascii="Cambria Math" w:hAnsi="Cambria Math"/>
            </w:rPr>
            <m:t>.</m:t>
          </m:r>
        </m:oMath>
      </m:oMathPara>
    </w:p>
    <w:p w14:paraId="2A037534" w14:textId="23FB0056" w:rsidR="00BE7AD5" w:rsidRDefault="00B14124" w:rsidP="00CB75AE">
      <w:pPr>
        <w:spacing w:after="280"/>
        <w:jc w:val="both"/>
      </w:pPr>
      <w:r>
        <w:tab/>
      </w:r>
      <w:r w:rsidR="00CB75AE">
        <w:t xml:space="preserve">Le </w:t>
      </w:r>
      <w:r w:rsidR="00CB75AE">
        <w:rPr>
          <w:b/>
        </w:rPr>
        <w:t>m</w:t>
      </w:r>
      <w:r w:rsidR="00CB75AE">
        <w:rPr>
          <w:b/>
        </w:rPr>
        <w:t>é</w:t>
      </w:r>
      <w:r w:rsidR="00CB75AE">
        <w:rPr>
          <w:b/>
        </w:rPr>
        <w:t>do</w:t>
      </w:r>
      <w:r w:rsidR="00CB75AE">
        <w:rPr>
          <w:b/>
        </w:rPr>
        <w:t>ï</w:t>
      </w:r>
      <w:r w:rsidR="00CB75AE">
        <w:rPr>
          <w:b/>
        </w:rPr>
        <w:t>de</w:t>
      </w:r>
      <w:r w:rsidR="00CB75AE">
        <w:rPr>
          <w:rFonts w:eastAsia="Times New Roman" w:hAnsi="Times New Roman" w:cs="Times New Roman"/>
        </w:rPr>
        <w:t xml:space="preserve"> est le point du cluster le plus proche du centroïde (il peut ne pas être unique, auquel cas il sera choisi arbitrairement). Il sert de représentant du cluster :</w:t>
      </w:r>
    </w:p>
    <w:p w14:paraId="61B4249B" w14:textId="77777777" w:rsidR="00BE7AD5" w:rsidRPr="00CB75AE" w:rsidRDefault="004B0A51" w:rsidP="00CB75AE">
      <w:pPr>
        <w:spacing w:after="280"/>
        <w:jc w:val="both"/>
        <w:rPr>
          <w:rFonts w:eastAsiaTheme="minorEastAsia"/>
        </w:rPr>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m</m:t>
                  </m:r>
                </m:e>
              </m:acc>
            </m:e>
            <m:sub>
              <m:r>
                <w:rPr>
                  <w:rFonts w:ascii="Cambria Math" w:hAnsi="Cambria Math"/>
                </w:rPr>
                <m:t>C</m:t>
              </m:r>
            </m:sub>
          </m:sSub>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C</m:t>
              </m:r>
            </m:lim>
          </m:limLow>
          <m:r>
            <m:rPr>
              <m:sty m:val="p"/>
            </m:rPr>
            <w:rPr>
              <w:rFonts w:ascii="Cambria Math" w:hAnsi="Cambria Math"/>
            </w:rPr>
            <m:t> </m:t>
          </m:r>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C</m:t>
              </m:r>
            </m:sub>
          </m:sSub>
          <m:r>
            <m:rPr>
              <m:sty m:val="p"/>
            </m:rPr>
            <w:rPr>
              <w:rFonts w:ascii="Cambria Math" w:hAnsi="Cambria Math"/>
            </w:rPr>
            <m:t>).</m:t>
          </m:r>
        </m:oMath>
      </m:oMathPara>
    </w:p>
    <w:p w14:paraId="63860756" w14:textId="2010E62E" w:rsidR="00BE7AD5" w:rsidRPr="009F3711" w:rsidRDefault="0036728D" w:rsidP="00CB75AE">
      <w:pPr>
        <w:jc w:val="both"/>
        <w:rPr>
          <w:rFonts w:hAnsi="Times New Roman" w:cs="Times New Roman"/>
          <w:sz w:val="24"/>
          <w:szCs w:val="24"/>
        </w:rPr>
      </w:pPr>
      <w:r w:rsidRPr="009F3711">
        <w:rPr>
          <w:sz w:val="24"/>
          <w:szCs w:val="24"/>
        </w:rPr>
        <w:tab/>
      </w:r>
      <w:r w:rsidRPr="009F3711">
        <w:rPr>
          <w:rFonts w:hAnsi="Times New Roman" w:cs="Times New Roman"/>
          <w:sz w:val="24"/>
          <w:szCs w:val="24"/>
        </w:rPr>
        <w:t>Que des observations proches appartiennent au même cluster peut se traduire par la notion d'homogénéité, illustrée sur la figure</w:t>
      </w:r>
      <w:r w:rsidRPr="009F3711">
        <w:rPr>
          <w:rFonts w:hAnsi="Times New Roman" w:cs="Times New Roman"/>
          <w:sz w:val="24"/>
          <w:szCs w:val="24"/>
        </w:rPr>
        <w:t xml:space="preserve"> 5.1</w:t>
      </w:r>
    </w:p>
    <w:p w14:paraId="435B4176" w14:textId="77777777" w:rsidR="0036728D" w:rsidRPr="0036728D" w:rsidRDefault="0036728D" w:rsidP="00CB75AE">
      <w:pPr>
        <w:jc w:val="both"/>
        <w:rPr>
          <w:rFonts w:hAnsi="Times New Roman" w:cs="Times New Roman"/>
          <w:sz w:val="22"/>
        </w:rPr>
      </w:pPr>
    </w:p>
    <w:p w14:paraId="27D45D36" w14:textId="1EEB2209" w:rsidR="00BE7AD5" w:rsidRDefault="0036728D" w:rsidP="00CB75AE">
      <w:pPr>
        <w:spacing w:after="280"/>
        <w:jc w:val="both"/>
      </w:pPr>
      <w:r>
        <w:rPr>
          <w:b/>
        </w:rPr>
        <w:tab/>
      </w:r>
      <w:r w:rsidR="00CB75AE">
        <w:rPr>
          <w:b/>
        </w:rPr>
        <w:t>D</w:t>
      </w:r>
      <w:r w:rsidR="00CB75AE">
        <w:rPr>
          <w:b/>
        </w:rPr>
        <w:t>é</w:t>
      </w:r>
      <w:r w:rsidR="00CB75AE">
        <w:rPr>
          <w:b/>
        </w:rPr>
        <w:t xml:space="preserve">finition </w:t>
      </w:r>
      <w:r w:rsidR="00B14124">
        <w:rPr>
          <w:b/>
        </w:rPr>
        <w:t>5</w:t>
      </w:r>
      <w:r w:rsidR="00CB75AE">
        <w:rPr>
          <w:b/>
        </w:rPr>
        <w:t>.2 (Homog</w:t>
      </w:r>
      <w:r w:rsidR="00CB75AE">
        <w:rPr>
          <w:b/>
        </w:rPr>
        <w:t>é</w:t>
      </w:r>
      <w:r w:rsidR="00CB75AE">
        <w:rPr>
          <w:b/>
        </w:rPr>
        <w:t>n</w:t>
      </w:r>
      <w:r w:rsidR="00CB75AE">
        <w:rPr>
          <w:b/>
        </w:rPr>
        <w:t>é</w:t>
      </w:r>
      <w:r w:rsidR="00CB75AE">
        <w:rPr>
          <w:b/>
        </w:rPr>
        <w:t>it</w:t>
      </w:r>
      <w:r w:rsidR="00CB75AE">
        <w:rPr>
          <w:b/>
        </w:rPr>
        <w:t>é</w:t>
      </w:r>
      <w:r w:rsidR="00CB75AE">
        <w:rPr>
          <w:b/>
        </w:rPr>
        <w:t>)</w:t>
      </w:r>
      <w:r w:rsidR="00CB75AE">
        <w:t xml:space="preserve"> On appelle </w:t>
      </w:r>
      <w:r w:rsidR="00CB75AE">
        <w:rPr>
          <w:b/>
        </w:rPr>
        <w:t>homog</w:t>
      </w:r>
      <w:r w:rsidR="00CB75AE">
        <w:rPr>
          <w:b/>
        </w:rPr>
        <w:t>é</w:t>
      </w:r>
      <w:r w:rsidR="00CB75AE">
        <w:rPr>
          <w:b/>
        </w:rPr>
        <w:t>n</w:t>
      </w:r>
      <w:r w:rsidR="00CB75AE">
        <w:rPr>
          <w:b/>
        </w:rPr>
        <w:t>é</w:t>
      </w:r>
      <w:r w:rsidR="00CB75AE">
        <w:rPr>
          <w:b/>
        </w:rPr>
        <w:t>it</w:t>
      </w:r>
      <w:r w:rsidR="00CB75AE">
        <w:rPr>
          <w:b/>
        </w:rPr>
        <w:t>é</w:t>
      </w:r>
      <w:r w:rsidR="00CB75AE">
        <w:t xml:space="preserve"> du cluster </w:t>
      </w:r>
      <m:oMath>
        <m:sSub>
          <m:sSubPr>
            <m:ctrlPr>
              <w:rPr>
                <w:rFonts w:ascii="Cambria Math" w:hAnsi="Cambria Math"/>
              </w:rPr>
            </m:ctrlPr>
          </m:sSubPr>
          <m:e>
            <m:r>
              <w:rPr>
                <w:rFonts w:ascii="Cambria Math" w:hAnsi="Cambria Math"/>
              </w:rPr>
              <m:t>C</m:t>
            </m:r>
          </m:e>
          <m:sub>
            <m:r>
              <w:rPr>
                <w:rFonts w:ascii="Cambria Math" w:hAnsi="Cambria Math"/>
              </w:rPr>
              <m:t>k</m:t>
            </m:r>
          </m:sub>
        </m:sSub>
      </m:oMath>
      <w:r w:rsidR="00CB75AE">
        <w:t xml:space="preserve">, ou </w:t>
      </w:r>
      <w:proofErr w:type="spellStart"/>
      <w:r w:rsidR="00CB75AE">
        <w:rPr>
          <w:i/>
        </w:rPr>
        <w:t>tightness</w:t>
      </w:r>
      <w:proofErr w:type="spellEnd"/>
      <w:r w:rsidR="00CB75AE">
        <w:rPr>
          <w:rFonts w:eastAsia="Times New Roman" w:hAnsi="Times New Roman" w:cs="Times New Roman"/>
        </w:rPr>
        <w:t xml:space="preserve"> en anglais, la moyenne des distances des observations de ce cluster à son centroïde :</w:t>
      </w:r>
    </w:p>
    <w:p w14:paraId="1908BAD5" w14:textId="77777777" w:rsidR="00BE7AD5" w:rsidRDefault="004B0A51" w:rsidP="00CB75AE">
      <w:pPr>
        <w:spacing w:after="280"/>
        <w:jc w:val="both"/>
      </w:pPr>
      <m:oMathPara>
        <m:oMath>
          <m:sSub>
            <m:sSubPr>
              <m:ctrlPr>
                <w:rPr>
                  <w:rFonts w:ascii="Cambria Math" w:hAnsi="Cambria Math"/>
                </w:rPr>
              </m:ctrlPr>
            </m:sSubPr>
            <m:e>
              <m:r>
                <w:rPr>
                  <w:rFonts w:ascii="Cambria Math" w:hAnsi="Cambria Math"/>
                </w:rPr>
                <m:t>T</m:t>
              </m:r>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oMath>
      </m:oMathPara>
    </w:p>
    <w:p w14:paraId="7EF44B87" w14:textId="3D8588C3" w:rsidR="00BE7AD5" w:rsidRDefault="0036728D" w:rsidP="00CB75AE">
      <w:pPr>
        <w:spacing w:after="280"/>
        <w:jc w:val="both"/>
      </w:pPr>
      <w:r>
        <w:tab/>
      </w:r>
      <w:r w:rsidR="00CB75AE">
        <w:t xml:space="preserve">Ici </w:t>
      </w:r>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oMath>
      <w:r w:rsidR="00CB75AE">
        <w:rPr>
          <w:rFonts w:eastAsia="Times New Roman" w:hAnsi="Times New Roman" w:cs="Times New Roman"/>
        </w:rPr>
        <w:t xml:space="preserve"> est le centroïde de </w:t>
      </w:r>
      <m:oMath>
        <m:sSub>
          <m:sSubPr>
            <m:ctrlPr>
              <w:rPr>
                <w:rFonts w:ascii="Cambria Math" w:hAnsi="Cambria Math"/>
              </w:rPr>
            </m:ctrlPr>
          </m:sSubPr>
          <m:e>
            <m:r>
              <w:rPr>
                <w:rFonts w:ascii="Cambria Math" w:hAnsi="Cambria Math"/>
              </w:rPr>
              <m:t>C</m:t>
            </m:r>
          </m:e>
          <m:sub>
            <m:r>
              <w:rPr>
                <w:rFonts w:ascii="Cambria Math" w:hAnsi="Cambria Math"/>
              </w:rPr>
              <m:t>k</m:t>
            </m:r>
          </m:sub>
        </m:sSub>
      </m:oMath>
      <w:r w:rsidR="00CB75AE">
        <w:t>.</w:t>
      </w:r>
    </w:p>
    <w:p w14:paraId="7D026530" w14:textId="77777777" w:rsidR="00BE7AD5" w:rsidRDefault="00CB75AE" w:rsidP="00CB75AE">
      <w:pPr>
        <w:spacing w:after="280"/>
        <w:jc w:val="both"/>
      </w:pPr>
      <w:r>
        <w:rPr>
          <w:rFonts w:eastAsia="Times New Roman" w:hAnsi="Times New Roman" w:cs="Times New Roman"/>
        </w:rPr>
        <w:t>L’</w:t>
      </w:r>
      <w:r>
        <w:rPr>
          <w:b/>
        </w:rPr>
        <w:t>homog</w:t>
      </w:r>
      <w:r>
        <w:rPr>
          <w:b/>
        </w:rPr>
        <w:t>é</w:t>
      </w:r>
      <w:r>
        <w:rPr>
          <w:b/>
        </w:rPr>
        <w:t>n</w:t>
      </w:r>
      <w:r>
        <w:rPr>
          <w:b/>
        </w:rPr>
        <w:t>é</w:t>
      </w:r>
      <w:r>
        <w:rPr>
          <w:b/>
        </w:rPr>
        <w:t>it</w:t>
      </w:r>
      <w:r>
        <w:rPr>
          <w:b/>
        </w:rPr>
        <w:t>é</w:t>
      </w:r>
      <w:r>
        <w:rPr>
          <w:b/>
        </w:rPr>
        <w:t xml:space="preserve"> globale</w:t>
      </w:r>
      <w:r>
        <w:rPr>
          <w:rFonts w:eastAsia="Times New Roman" w:hAnsi="Times New Roman" w:cs="Times New Roman"/>
        </w:rPr>
        <w:t xml:space="preserve"> d’un clustering de </w:t>
      </w:r>
      <m:oMath>
        <m:r>
          <m:rPr>
            <m:scr m:val="script"/>
          </m:rPr>
          <w:rPr>
            <w:rFonts w:ascii="Cambria Math" w:hAnsi="Cambria Math"/>
          </w:rPr>
          <m:t>D</m:t>
        </m:r>
      </m:oMath>
      <w:r>
        <w:rPr>
          <w:rFonts w:eastAsia="Times New Roman" w:hAnsi="Times New Roman" w:cs="Times New Roman"/>
        </w:rPr>
        <w:t xml:space="preserve"> se calcule comme la moyenne des homogénéités des clusters :</w:t>
      </w:r>
    </w:p>
    <w:p w14:paraId="5FF0D90C" w14:textId="46DC8458" w:rsidR="00BE7AD5" w:rsidRPr="0036728D" w:rsidRDefault="00CB75AE" w:rsidP="00CB75AE">
      <w:pPr>
        <w:spacing w:after="280"/>
        <w:jc w:val="both"/>
        <w:rPr>
          <w:rFonts w:eastAsiaTheme="minorEastAsia"/>
        </w:rPr>
      </w:pPr>
      <m:oMathPara>
        <m:oMath>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K</m:t>
              </m:r>
            </m:den>
          </m:f>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sSub>
            <m:sSubPr>
              <m:ctrlPr>
                <w:rPr>
                  <w:rFonts w:ascii="Cambria Math" w:hAnsi="Cambria Math"/>
                </w:rPr>
              </m:ctrlPr>
            </m:sSubPr>
            <m:e>
              <m:r>
                <w:rPr>
                  <w:rFonts w:ascii="Cambria Math" w:hAnsi="Cambria Math"/>
                </w:rPr>
                <m:t>T</m:t>
              </m:r>
            </m:e>
            <m:sub>
              <m:r>
                <w:rPr>
                  <w:rFonts w:ascii="Cambria Math" w:hAnsi="Cambria Math"/>
                </w:rPr>
                <m:t>k</m:t>
              </m:r>
            </m:sub>
          </m:sSub>
          <m:r>
            <m:rPr>
              <m:sty m:val="p"/>
            </m:rPr>
            <w:rPr>
              <w:rFonts w:ascii="Cambria Math" w:hAnsi="Cambria Math"/>
            </w:rPr>
            <m:t>.</m:t>
          </m:r>
        </m:oMath>
      </m:oMathPara>
    </w:p>
    <w:p w14:paraId="14CE0634" w14:textId="3ED0B163" w:rsidR="0036728D" w:rsidRDefault="0036728D" w:rsidP="00CB75AE">
      <w:pPr>
        <w:spacing w:after="280"/>
        <w:jc w:val="both"/>
        <w:rPr>
          <w:rFonts w:eastAsiaTheme="minorEastAsia"/>
        </w:rPr>
      </w:pPr>
    </w:p>
    <w:p w14:paraId="591C4404" w14:textId="1D04C1E6" w:rsidR="0036728D" w:rsidRDefault="0036728D" w:rsidP="00CB75AE">
      <w:pPr>
        <w:spacing w:after="280"/>
        <w:jc w:val="both"/>
      </w:pPr>
      <w:r w:rsidRPr="0036728D">
        <w:drawing>
          <wp:inline distT="0" distB="0" distL="0" distR="0" wp14:anchorId="10E4089E" wp14:editId="0F9B454A">
            <wp:extent cx="5486400" cy="28276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2827655"/>
                    </a:xfrm>
                    <a:prstGeom prst="rect">
                      <a:avLst/>
                    </a:prstGeom>
                  </pic:spPr>
                </pic:pic>
              </a:graphicData>
            </a:graphic>
          </wp:inline>
        </w:drawing>
      </w:r>
    </w:p>
    <w:p w14:paraId="1A641543" w14:textId="45DA149C" w:rsidR="0036728D" w:rsidRDefault="0036728D" w:rsidP="0036728D">
      <w:pPr>
        <w:spacing w:after="280"/>
        <w:jc w:val="both"/>
      </w:pPr>
      <w:r>
        <w:rPr>
          <w:i/>
          <w:iCs/>
        </w:rPr>
        <w:tab/>
      </w:r>
      <w:r w:rsidRPr="0036728D">
        <w:rPr>
          <w:i/>
          <w:iCs/>
        </w:rPr>
        <w:t>Figure</w:t>
      </w:r>
      <w:r>
        <w:t xml:space="preserve"> 5.1 </w:t>
      </w:r>
      <w:r>
        <w:t>–</w:t>
      </w:r>
      <w:r>
        <w:t xml:space="preserve"> Les deux clusters repr</w:t>
      </w:r>
      <w:r>
        <w:t>é</w:t>
      </w:r>
      <w:r>
        <w:t>sent</w:t>
      </w:r>
      <w:r>
        <w:t>é</w:t>
      </w:r>
      <w:r>
        <w:t>s sur le panneau de gauche sont homog</w:t>
      </w:r>
      <w:r>
        <w:t>è</w:t>
      </w:r>
      <w:r>
        <w:t>nes, resserr</w:t>
      </w:r>
      <w:r>
        <w:t>é</w:t>
      </w:r>
      <w:r>
        <w:t>s sur eux- m</w:t>
      </w:r>
      <w:r>
        <w:t>ê</w:t>
      </w:r>
      <w:r>
        <w:t>mes : ils sont compos</w:t>
      </w:r>
      <w:r>
        <w:t>é</w:t>
      </w:r>
      <w:r>
        <w:t xml:space="preserve">s de points proches les uns des autres. </w:t>
      </w:r>
      <w:r>
        <w:t>À</w:t>
      </w:r>
      <w:r>
        <w:t xml:space="preserve"> l'inverse, les deux clusters repr</w:t>
      </w:r>
      <w:r>
        <w:t>é</w:t>
      </w:r>
      <w:r>
        <w:t>sent</w:t>
      </w:r>
      <w:r>
        <w:t>é</w:t>
      </w:r>
      <w:r>
        <w:t>s sur le panneau de droite sont moins homog</w:t>
      </w:r>
      <w:r>
        <w:t>è</w:t>
      </w:r>
      <w:r>
        <w:t xml:space="preserve">nes. </w:t>
      </w:r>
    </w:p>
    <w:p w14:paraId="2C3C18BE" w14:textId="21E751CD" w:rsidR="005D0240" w:rsidRPr="0036728D" w:rsidRDefault="0036728D" w:rsidP="00CB75AE">
      <w:pPr>
        <w:spacing w:after="280"/>
        <w:jc w:val="both"/>
      </w:pPr>
      <w:r>
        <w:tab/>
      </w:r>
      <w:r>
        <w:t xml:space="preserve">Pour quantifier </w:t>
      </w:r>
      <w:r>
        <w:t>à</w:t>
      </w:r>
      <w:r>
        <w:t xml:space="preserve"> quel point les clusters sont distants les uns des autres, nous pouvons utiliser le crit</w:t>
      </w:r>
      <w:r>
        <w:t>è</w:t>
      </w:r>
      <w:r>
        <w:t>re de s</w:t>
      </w:r>
      <w:r>
        <w:t>é</w:t>
      </w:r>
      <w:r>
        <w:t>parabilit</w:t>
      </w:r>
      <w:r>
        <w:t>é</w:t>
      </w:r>
      <w:r>
        <w:t>, illustr</w:t>
      </w:r>
      <w:r>
        <w:t>é</w:t>
      </w:r>
      <w:r>
        <w:t xml:space="preserve"> sur la figure 5.2.</w:t>
      </w:r>
    </w:p>
    <w:p w14:paraId="188DF390" w14:textId="4239EEAE" w:rsidR="00BE7AD5" w:rsidRDefault="0036728D" w:rsidP="00CB75AE">
      <w:pPr>
        <w:spacing w:after="280"/>
        <w:jc w:val="both"/>
      </w:pPr>
      <w:r>
        <w:rPr>
          <w:b/>
        </w:rPr>
        <w:tab/>
      </w:r>
      <w:r w:rsidR="00CB75AE">
        <w:rPr>
          <w:b/>
        </w:rPr>
        <w:t>D</w:t>
      </w:r>
      <w:r w:rsidR="00CB75AE">
        <w:rPr>
          <w:b/>
        </w:rPr>
        <w:t>é</w:t>
      </w:r>
      <w:r w:rsidR="00CB75AE">
        <w:rPr>
          <w:b/>
        </w:rPr>
        <w:t>finition 12.3 (S</w:t>
      </w:r>
      <w:r w:rsidR="00CB75AE">
        <w:rPr>
          <w:b/>
        </w:rPr>
        <w:t>é</w:t>
      </w:r>
      <w:r w:rsidR="00CB75AE">
        <w:rPr>
          <w:b/>
        </w:rPr>
        <w:t>parabilit</w:t>
      </w:r>
      <w:r w:rsidR="00CB75AE">
        <w:rPr>
          <w:b/>
        </w:rPr>
        <w:t>é</w:t>
      </w:r>
      <w:r w:rsidR="00CB75AE">
        <w:rPr>
          <w:b/>
        </w:rPr>
        <w:t>)</w:t>
      </w:r>
      <w:r w:rsidR="00CB75AE">
        <w:t xml:space="preserve"> On appelle </w:t>
      </w:r>
      <w:r w:rsidR="00CB75AE">
        <w:rPr>
          <w:b/>
        </w:rPr>
        <w:t>s</w:t>
      </w:r>
      <w:r w:rsidR="00CB75AE">
        <w:rPr>
          <w:b/>
        </w:rPr>
        <w:t>é</w:t>
      </w:r>
      <w:r w:rsidR="00CB75AE">
        <w:rPr>
          <w:b/>
        </w:rPr>
        <w:t>parabilit</w:t>
      </w:r>
      <w:r w:rsidR="00CB75AE">
        <w:rPr>
          <w:b/>
        </w:rPr>
        <w:t>é</w:t>
      </w:r>
      <w:r w:rsidR="00CB75AE">
        <w:t xml:space="preserve"> des clusters </w:t>
      </w:r>
      <m:oMath>
        <m:sSub>
          <m:sSubPr>
            <m:ctrlPr>
              <w:rPr>
                <w:rFonts w:ascii="Cambria Math" w:hAnsi="Cambria Math"/>
              </w:rPr>
            </m:ctrlPr>
          </m:sSubPr>
          <m:e>
            <m:r>
              <w:rPr>
                <w:rFonts w:ascii="Cambria Math" w:hAnsi="Cambria Math"/>
              </w:rPr>
              <m:t>C</m:t>
            </m:r>
          </m:e>
          <m:sub>
            <m:r>
              <w:rPr>
                <w:rFonts w:ascii="Cambria Math" w:hAnsi="Cambria Math"/>
              </w:rPr>
              <m:t>k</m:t>
            </m:r>
          </m:sub>
        </m:sSub>
      </m:oMath>
      <w:r w:rsidR="00CB75AE">
        <w:t xml:space="preserve"> et </w:t>
      </w:r>
      <m:oMath>
        <m:sSub>
          <m:sSubPr>
            <m:ctrlPr>
              <w:rPr>
                <w:rFonts w:ascii="Cambria Math" w:hAnsi="Cambria Math"/>
              </w:rPr>
            </m:ctrlPr>
          </m:sSubPr>
          <m:e>
            <m:r>
              <w:rPr>
                <w:rFonts w:ascii="Cambria Math" w:hAnsi="Cambria Math"/>
              </w:rPr>
              <m:t>C</m:t>
            </m:r>
          </m:e>
          <m:sub>
            <m:r>
              <w:rPr>
                <w:rFonts w:ascii="Cambria Math" w:hAnsi="Cambria Math"/>
              </w:rPr>
              <m:t>l</m:t>
            </m:r>
          </m:sub>
        </m:sSub>
      </m:oMath>
      <w:r w:rsidR="00CB75AE">
        <w:rPr>
          <w:rFonts w:eastAsia="Times New Roman" w:hAnsi="Times New Roman" w:cs="Times New Roman"/>
        </w:rPr>
        <w:t xml:space="preserve"> la distance entre leurs centroïdes :</w:t>
      </w:r>
    </w:p>
    <w:p w14:paraId="18C59A2E" w14:textId="77777777" w:rsidR="00BE7AD5" w:rsidRDefault="004B0A51" w:rsidP="00CB75AE">
      <w:pPr>
        <w:spacing w:after="280"/>
        <w:jc w:val="both"/>
      </w:pPr>
      <m:oMathPara>
        <m:oMath>
          <m:sSub>
            <m:sSubPr>
              <m:ctrlPr>
                <w:rPr>
                  <w:rFonts w:ascii="Cambria Math" w:hAnsi="Cambria Math"/>
                </w:rPr>
              </m:ctrlPr>
            </m:sSubPr>
            <m:e>
              <m:r>
                <w:rPr>
                  <w:rFonts w:ascii="Cambria Math" w:hAnsi="Cambria Math"/>
                </w:rPr>
                <m:t>S</m:t>
              </m:r>
            </m:e>
            <m:sub>
              <m:r>
                <w:rPr>
                  <w:rFonts w:ascii="Cambria Math" w:hAnsi="Cambria Math"/>
                </w:rPr>
                <m:t>kl</m:t>
              </m:r>
            </m:sub>
          </m:sSub>
          <m:r>
            <m:rPr>
              <m:sty m:val="p"/>
            </m:rPr>
            <w:rPr>
              <w:rFonts w:ascii="Cambria Math" w:hAnsi="Cambria Math"/>
            </w:rPr>
            <m:t>=</m:t>
          </m:r>
          <m:r>
            <w:rPr>
              <w:rFonts w:ascii="Cambria Math" w:hAnsi="Cambria Math"/>
            </w:rPr>
            <m:t>d</m:t>
          </m:r>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l</m:t>
              </m:r>
            </m:sub>
          </m:sSub>
          <m:r>
            <m:rPr>
              <m:sty m:val="p"/>
            </m:rPr>
            <w:rPr>
              <w:rFonts w:ascii="Cambria Math" w:hAnsi="Cambria Math"/>
            </w:rPr>
            <m:t>).</m:t>
          </m:r>
        </m:oMath>
      </m:oMathPara>
    </w:p>
    <w:p w14:paraId="6FB89965" w14:textId="43864E72" w:rsidR="00BE7AD5" w:rsidRDefault="0036728D" w:rsidP="00CB75AE">
      <w:pPr>
        <w:spacing w:after="280"/>
        <w:jc w:val="both"/>
      </w:pPr>
      <w:r>
        <w:tab/>
      </w:r>
      <w:r w:rsidR="00CB75AE">
        <w:t xml:space="preserve">La </w:t>
      </w:r>
      <w:r w:rsidR="00CB75AE">
        <w:rPr>
          <w:b/>
        </w:rPr>
        <w:t>s</w:t>
      </w:r>
      <w:r w:rsidR="00CB75AE">
        <w:rPr>
          <w:b/>
        </w:rPr>
        <w:t>é</w:t>
      </w:r>
      <w:r w:rsidR="00CB75AE">
        <w:rPr>
          <w:b/>
        </w:rPr>
        <w:t>parabilit</w:t>
      </w:r>
      <w:r w:rsidR="00CB75AE">
        <w:rPr>
          <w:b/>
        </w:rPr>
        <w:t>é</w:t>
      </w:r>
      <w:r w:rsidR="00CB75AE">
        <w:rPr>
          <w:b/>
        </w:rPr>
        <w:t xml:space="preserve"> globale</w:t>
      </w:r>
      <w:r w:rsidR="00CB75AE">
        <w:rPr>
          <w:rFonts w:eastAsia="Times New Roman" w:hAnsi="Times New Roman" w:cs="Times New Roman"/>
        </w:rPr>
        <w:t xml:space="preserve"> d’un clustering de </w:t>
      </w:r>
      <m:oMath>
        <m:r>
          <m:rPr>
            <m:scr m:val="script"/>
          </m:rPr>
          <w:rPr>
            <w:rFonts w:ascii="Cambria Math" w:hAnsi="Cambria Math"/>
          </w:rPr>
          <m:t>D</m:t>
        </m:r>
      </m:oMath>
      <w:r w:rsidR="00CB75AE">
        <w:rPr>
          <w:rFonts w:eastAsia="Times New Roman" w:hAnsi="Times New Roman" w:cs="Times New Roman"/>
        </w:rPr>
        <w:t xml:space="preserve"> se calcule comme la moyenne des séparabilités des clusters deux à deux :</w:t>
      </w:r>
    </w:p>
    <w:p w14:paraId="47647471" w14:textId="596CFDFB" w:rsidR="005D0240" w:rsidRPr="0036728D" w:rsidRDefault="00CB75AE" w:rsidP="00CB75AE">
      <w:pPr>
        <w:spacing w:after="280"/>
        <w:jc w:val="both"/>
      </w:pPr>
      <m:oMathPara>
        <m:oMath>
          <m:r>
            <w:rPr>
              <w:rFonts w:ascii="Cambria Math" w:hAnsi="Cambria Math"/>
            </w:rPr>
            <m:t>S</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w:rPr>
                  <w:rFonts w:ascii="Cambria Math" w:hAnsi="Cambria Math"/>
                </w:rPr>
                <m:t>K</m:t>
              </m:r>
              <m:r>
                <m:rPr>
                  <m:sty m:val="p"/>
                </m:rPr>
                <w:rPr>
                  <w:rFonts w:ascii="Cambria Math" w:hAnsi="Cambria Math"/>
                </w:rPr>
                <m:t>(</m:t>
              </m:r>
              <m:r>
                <w:rPr>
                  <w:rFonts w:ascii="Cambria Math" w:hAnsi="Cambria Math"/>
                </w:rPr>
                <m:t>K</m:t>
              </m:r>
              <m:r>
                <m:rPr>
                  <m:sty m:val="p"/>
                </m:rPr>
                <w:rPr>
                  <w:rFonts w:ascii="Cambria Math" w:hAnsi="Cambria Math"/>
                </w:rPr>
                <m:t>-1)</m:t>
              </m:r>
            </m:den>
          </m:f>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l</m:t>
              </m:r>
              <m:r>
                <m:rPr>
                  <m:sty m:val="p"/>
                </m:rPr>
                <w:rPr>
                  <w:rFonts w:ascii="Cambria Math" w:hAnsi="Cambria Math"/>
                </w:rPr>
                <m:t>=</m:t>
              </m:r>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sSub>
            <m:sSubPr>
              <m:ctrlPr>
                <w:rPr>
                  <w:rFonts w:ascii="Cambria Math" w:hAnsi="Cambria Math"/>
                </w:rPr>
              </m:ctrlPr>
            </m:sSubPr>
            <m:e>
              <m:r>
                <w:rPr>
                  <w:rFonts w:ascii="Cambria Math" w:hAnsi="Cambria Math"/>
                </w:rPr>
                <m:t>S</m:t>
              </m:r>
            </m:e>
            <m:sub>
              <m:r>
                <w:rPr>
                  <w:rFonts w:ascii="Cambria Math" w:hAnsi="Cambria Math"/>
                </w:rPr>
                <m:t>kl</m:t>
              </m:r>
            </m:sub>
          </m:sSub>
          <m:r>
            <m:rPr>
              <m:sty m:val="p"/>
            </m:rPr>
            <w:rPr>
              <w:rFonts w:ascii="Cambria Math" w:hAnsi="Cambria Math"/>
            </w:rPr>
            <m:t>.</m:t>
          </m:r>
        </m:oMath>
      </m:oMathPara>
    </w:p>
    <w:p w14:paraId="43882B26" w14:textId="3FC8AABD" w:rsidR="0036728D" w:rsidRDefault="0036728D" w:rsidP="00CB75AE">
      <w:pPr>
        <w:spacing w:after="280"/>
        <w:jc w:val="both"/>
        <w:rPr>
          <w:rFonts w:hAnsi="Times New Roman" w:cs="Times New Roman"/>
          <w:bCs/>
          <w:sz w:val="24"/>
          <w:szCs w:val="24"/>
        </w:rPr>
      </w:pPr>
      <w:r>
        <w:rPr>
          <w:rFonts w:hAnsi="Times New Roman" w:cs="Times New Roman"/>
          <w:bCs/>
          <w:sz w:val="24"/>
          <w:szCs w:val="24"/>
        </w:rPr>
        <w:tab/>
      </w:r>
      <w:r w:rsidRPr="0036728D">
        <w:rPr>
          <w:rFonts w:hAnsi="Times New Roman" w:cs="Times New Roman"/>
          <w:bCs/>
          <w:sz w:val="24"/>
          <w:szCs w:val="24"/>
        </w:rPr>
        <w:t xml:space="preserve">Plutôt que de considérer les deux critères de séparabilité (que l'on souhaite élevée) et d'homogénéité (que l'on souhaite faible) séparément, il est possible de les comparer l'un à l'autre grâce à l'indice de Davies- </w:t>
      </w:r>
      <w:proofErr w:type="spellStart"/>
      <w:r w:rsidRPr="0036728D">
        <w:rPr>
          <w:rFonts w:hAnsi="Times New Roman" w:cs="Times New Roman"/>
          <w:bCs/>
          <w:sz w:val="24"/>
          <w:szCs w:val="24"/>
        </w:rPr>
        <w:t>Bouldin</w:t>
      </w:r>
      <w:proofErr w:type="spellEnd"/>
      <w:r w:rsidRPr="0036728D">
        <w:rPr>
          <w:rFonts w:hAnsi="Times New Roman" w:cs="Times New Roman"/>
          <w:bCs/>
          <w:sz w:val="24"/>
          <w:szCs w:val="24"/>
        </w:rPr>
        <w:t>.</w:t>
      </w:r>
    </w:p>
    <w:p w14:paraId="104AE06A" w14:textId="45585BD4" w:rsidR="0036728D" w:rsidRDefault="0036728D" w:rsidP="00CB75AE">
      <w:pPr>
        <w:spacing w:after="280"/>
        <w:jc w:val="both"/>
        <w:rPr>
          <w:rFonts w:hAnsi="Times New Roman" w:cs="Times New Roman"/>
          <w:bCs/>
          <w:sz w:val="24"/>
          <w:szCs w:val="24"/>
        </w:rPr>
      </w:pPr>
    </w:p>
    <w:p w14:paraId="69C79F17" w14:textId="218BCD52" w:rsidR="0036728D" w:rsidRDefault="0036728D" w:rsidP="00CB75AE">
      <w:pPr>
        <w:spacing w:after="280"/>
        <w:jc w:val="both"/>
        <w:rPr>
          <w:rFonts w:hAnsi="Times New Roman" w:cs="Times New Roman"/>
          <w:bCs/>
          <w:sz w:val="24"/>
          <w:szCs w:val="24"/>
        </w:rPr>
      </w:pPr>
      <w:r w:rsidRPr="0036728D">
        <w:rPr>
          <w:rFonts w:hAnsi="Times New Roman" w:cs="Times New Roman"/>
          <w:bCs/>
          <w:sz w:val="24"/>
          <w:szCs w:val="24"/>
        </w:rPr>
        <w:drawing>
          <wp:inline distT="0" distB="0" distL="0" distR="0" wp14:anchorId="0B507931" wp14:editId="099B07AF">
            <wp:extent cx="5486400" cy="22034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2203450"/>
                    </a:xfrm>
                    <a:prstGeom prst="rect">
                      <a:avLst/>
                    </a:prstGeom>
                  </pic:spPr>
                </pic:pic>
              </a:graphicData>
            </a:graphic>
          </wp:inline>
        </w:drawing>
      </w:r>
    </w:p>
    <w:p w14:paraId="73D3E791" w14:textId="1F56B389" w:rsidR="005D0240" w:rsidRPr="009F3711" w:rsidRDefault="009F3711" w:rsidP="00CB75AE">
      <w:pPr>
        <w:spacing w:after="280"/>
        <w:jc w:val="both"/>
        <w:rPr>
          <w:rFonts w:hAnsi="Times New Roman" w:cs="Times New Roman"/>
          <w:bCs/>
          <w:sz w:val="24"/>
          <w:szCs w:val="24"/>
        </w:rPr>
      </w:pPr>
      <w:r>
        <w:rPr>
          <w:rFonts w:hAnsi="Times New Roman" w:cs="Times New Roman"/>
          <w:bCs/>
          <w:i/>
          <w:iCs/>
          <w:sz w:val="24"/>
          <w:szCs w:val="24"/>
        </w:rPr>
        <w:tab/>
      </w:r>
      <w:r w:rsidRPr="009F3711">
        <w:rPr>
          <w:rFonts w:hAnsi="Times New Roman" w:cs="Times New Roman"/>
          <w:bCs/>
          <w:i/>
          <w:iCs/>
          <w:sz w:val="24"/>
          <w:szCs w:val="24"/>
        </w:rPr>
        <w:t>Figure</w:t>
      </w:r>
      <w:r w:rsidRPr="009F3711">
        <w:rPr>
          <w:rFonts w:hAnsi="Times New Roman" w:cs="Times New Roman"/>
          <w:bCs/>
          <w:sz w:val="24"/>
          <w:szCs w:val="24"/>
        </w:rPr>
        <w:t xml:space="preserve"> 5.2 - Les trois clusters représentés sur le panneau de gauche sont bien séparés, contrairement à ceux représentés sur le panneau de droite qui sont proches les uns des autres.</w:t>
      </w:r>
    </w:p>
    <w:p w14:paraId="2367A1AF" w14:textId="5C32641D" w:rsidR="00BE7AD5" w:rsidRDefault="009F3711" w:rsidP="00CB75AE">
      <w:pPr>
        <w:spacing w:after="280"/>
        <w:jc w:val="both"/>
      </w:pPr>
      <w:r>
        <w:rPr>
          <w:b/>
        </w:rPr>
        <w:tab/>
      </w:r>
      <w:r w:rsidR="00CB75AE">
        <w:rPr>
          <w:b/>
        </w:rPr>
        <w:t>D</w:t>
      </w:r>
      <w:r w:rsidR="00CB75AE">
        <w:rPr>
          <w:b/>
        </w:rPr>
        <w:t>é</w:t>
      </w:r>
      <w:r w:rsidR="00CB75AE">
        <w:rPr>
          <w:b/>
        </w:rPr>
        <w:t>finition 12.4 (Indice de Davies-</w:t>
      </w:r>
      <w:proofErr w:type="spellStart"/>
      <w:r w:rsidR="00CB75AE">
        <w:rPr>
          <w:b/>
        </w:rPr>
        <w:t>Bouldin</w:t>
      </w:r>
      <w:proofErr w:type="spellEnd"/>
      <w:r w:rsidR="00CB75AE">
        <w:rPr>
          <w:b/>
        </w:rPr>
        <w:t>)</w:t>
      </w:r>
      <w:r w:rsidR="00CB75AE">
        <w:t xml:space="preserve"> On appelle </w:t>
      </w:r>
      <w:r w:rsidR="00CB75AE">
        <w:rPr>
          <w:b/>
        </w:rPr>
        <w:t>indice de Davies-</w:t>
      </w:r>
      <w:proofErr w:type="spellStart"/>
      <w:r w:rsidR="00CB75AE">
        <w:rPr>
          <w:b/>
        </w:rPr>
        <w:t>Bouldin</w:t>
      </w:r>
      <w:proofErr w:type="spellEnd"/>
      <w:r w:rsidR="00CB75AE">
        <w:t xml:space="preserve"> du cluster </w:t>
      </w:r>
      <m:oMath>
        <m:sSub>
          <m:sSubPr>
            <m:ctrlPr>
              <w:rPr>
                <w:rFonts w:ascii="Cambria Math" w:hAnsi="Cambria Math"/>
              </w:rPr>
            </m:ctrlPr>
          </m:sSubPr>
          <m:e>
            <m:r>
              <w:rPr>
                <w:rFonts w:ascii="Cambria Math" w:hAnsi="Cambria Math"/>
              </w:rPr>
              <m:t>C</m:t>
            </m:r>
          </m:e>
          <m:sub>
            <m:r>
              <w:rPr>
                <w:rFonts w:ascii="Cambria Math" w:hAnsi="Cambria Math"/>
              </w:rPr>
              <m:t>k</m:t>
            </m:r>
          </m:sub>
        </m:sSub>
      </m:oMath>
      <w:r w:rsidR="00CB75AE">
        <w:t xml:space="preserve"> la valeur</w:t>
      </w:r>
    </w:p>
    <w:p w14:paraId="59B281BA" w14:textId="77777777" w:rsidR="00BE7AD5" w:rsidRDefault="004B0A51" w:rsidP="00CB75AE">
      <w:pPr>
        <w:spacing w:after="280"/>
        <w:jc w:val="both"/>
      </w:pPr>
      <m:oMathPara>
        <m:oMath>
          <m:sSub>
            <m:sSubPr>
              <m:ctrlPr>
                <w:rPr>
                  <w:rFonts w:ascii="Cambria Math" w:hAnsi="Cambria Math"/>
                </w:rPr>
              </m:ctrlPr>
            </m:sSubPr>
            <m:e>
              <m:r>
                <w:rPr>
                  <w:rFonts w:ascii="Cambria Math" w:hAnsi="Cambria Math"/>
                </w:rPr>
                <m:t>D</m:t>
              </m:r>
            </m:e>
            <m:sub>
              <m:r>
                <w:rPr>
                  <w:rFonts w:ascii="Cambria Math" w:hAnsi="Cambria Math"/>
                </w:rPr>
                <m:t>k</m:t>
              </m:r>
            </m:sub>
          </m:sSub>
          <m:r>
            <m:rPr>
              <m:sty m:val="p"/>
            </m:rPr>
            <w:rPr>
              <w:rFonts w:ascii="Cambria Math" w:hAnsi="Cambria Math"/>
            </w:rPr>
            <m:t>=</m:t>
          </m:r>
          <m:limLow>
            <m:limLowPr>
              <m:ctrlPr>
                <w:rPr>
                  <w:rFonts w:ascii="Cambria Math" w:hAnsi="Cambria Math"/>
                </w:rPr>
              </m:ctrlPr>
            </m:limLowPr>
            <m:e>
              <m:r>
                <m:rPr>
                  <m:sty m:val="p"/>
                </m:rPr>
                <w:rPr>
                  <w:rFonts w:ascii="Cambria Math" w:hAnsi="Cambria Math"/>
                </w:rPr>
                <m:t>max</m:t>
              </m:r>
            </m:e>
            <m:lim>
              <m:r>
                <w:rPr>
                  <w:rFonts w:ascii="Cambria Math" w:hAnsi="Cambria Math"/>
                </w:rPr>
                <m:t>l</m:t>
              </m:r>
              <m:r>
                <m:rPr>
                  <m:sty m:val="p"/>
                </m:rPr>
                <w:rPr>
                  <w:rFonts w:ascii="Cambria Math" w:hAnsi="Cambria Math"/>
                </w:rPr>
                <m:t>≠</m:t>
              </m:r>
              <m:r>
                <w:rPr>
                  <w:rFonts w:ascii="Cambria Math" w:hAnsi="Cambria Math"/>
                </w:rPr>
                <m:t>k</m:t>
              </m:r>
            </m:lim>
          </m:limLow>
          <m:r>
            <m:rPr>
              <m:sty m:val="p"/>
            </m:rPr>
            <w:rPr>
              <w:rFonts w:ascii="Cambria Math" w:hAnsi="Cambria Math"/>
            </w:rPr>
            <m:t> </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l</m:t>
                  </m:r>
                </m:sub>
              </m:sSub>
            </m:num>
            <m:den>
              <m:sSub>
                <m:sSubPr>
                  <m:ctrlPr>
                    <w:rPr>
                      <w:rFonts w:ascii="Cambria Math" w:hAnsi="Cambria Math"/>
                    </w:rPr>
                  </m:ctrlPr>
                </m:sSubPr>
                <m:e>
                  <m:r>
                    <w:rPr>
                      <w:rFonts w:ascii="Cambria Math" w:hAnsi="Cambria Math"/>
                    </w:rPr>
                    <m:t>S</m:t>
                  </m:r>
                </m:e>
                <m:sub>
                  <m:r>
                    <w:rPr>
                      <w:rFonts w:ascii="Cambria Math" w:hAnsi="Cambria Math"/>
                    </w:rPr>
                    <m:t>kl</m:t>
                  </m:r>
                </m:sub>
              </m:sSub>
            </m:den>
          </m:f>
          <m:r>
            <m:rPr>
              <m:sty m:val="p"/>
            </m:rPr>
            <w:rPr>
              <w:rFonts w:ascii="Cambria Math" w:hAnsi="Cambria Math"/>
            </w:rPr>
            <m:t>.</m:t>
          </m:r>
        </m:oMath>
      </m:oMathPara>
    </w:p>
    <w:p w14:paraId="30279D87" w14:textId="47945A7B" w:rsidR="00BE7AD5" w:rsidRDefault="009F3711" w:rsidP="00CB75AE">
      <w:pPr>
        <w:spacing w:after="280"/>
        <w:jc w:val="both"/>
      </w:pPr>
      <w:r>
        <w:rPr>
          <w:rFonts w:eastAsia="Times New Roman" w:hAnsi="Times New Roman" w:cs="Times New Roman"/>
        </w:rPr>
        <w:tab/>
      </w:r>
      <w:r w:rsidR="00CB75AE">
        <w:rPr>
          <w:rFonts w:eastAsia="Times New Roman" w:hAnsi="Times New Roman" w:cs="Times New Roman"/>
        </w:rPr>
        <w:t>L’indice de Davies-</w:t>
      </w:r>
      <w:proofErr w:type="spellStart"/>
      <w:r w:rsidR="00CB75AE">
        <w:rPr>
          <w:rFonts w:eastAsia="Times New Roman" w:hAnsi="Times New Roman" w:cs="Times New Roman"/>
        </w:rPr>
        <w:t>Bouldin</w:t>
      </w:r>
      <w:proofErr w:type="spellEnd"/>
      <w:r w:rsidR="00CB75AE">
        <w:rPr>
          <w:rFonts w:eastAsia="Times New Roman" w:hAnsi="Times New Roman" w:cs="Times New Roman"/>
        </w:rPr>
        <w:t xml:space="preserve"> global d’un clustering de </w:t>
      </w:r>
      <m:oMath>
        <m:r>
          <m:rPr>
            <m:scr m:val="script"/>
          </m:rPr>
          <w:rPr>
            <w:rFonts w:ascii="Cambria Math" w:hAnsi="Cambria Math"/>
          </w:rPr>
          <m:t>D</m:t>
        </m:r>
      </m:oMath>
      <w:r w:rsidR="00CB75AE">
        <w:t xml:space="preserve"> se calcule comme la moyenne des indices de Davies-</w:t>
      </w:r>
      <w:proofErr w:type="spellStart"/>
      <w:r w:rsidR="00CB75AE">
        <w:t>Bouldin</w:t>
      </w:r>
      <w:proofErr w:type="spellEnd"/>
      <w:r w:rsidR="00CB75AE">
        <w:t xml:space="preserve"> des clusters :</w:t>
      </w:r>
    </w:p>
    <w:p w14:paraId="7AD31F87" w14:textId="77777777" w:rsidR="00BE7AD5" w:rsidRDefault="00CB75AE" w:rsidP="00CB75AE">
      <w:pPr>
        <w:spacing w:after="280"/>
        <w:jc w:val="both"/>
      </w:pPr>
      <m:oMathPara>
        <m:oMath>
          <m:r>
            <w:rPr>
              <w:rFonts w:ascii="Cambria Math" w:hAnsi="Cambria Math"/>
            </w:rPr>
            <m:t>D</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K</m:t>
              </m:r>
            </m:den>
          </m:f>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sSub>
            <m:sSubPr>
              <m:ctrlPr>
                <w:rPr>
                  <w:rFonts w:ascii="Cambria Math" w:hAnsi="Cambria Math"/>
                </w:rPr>
              </m:ctrlPr>
            </m:sSubPr>
            <m:e>
              <m:r>
                <w:rPr>
                  <w:rFonts w:ascii="Cambria Math" w:hAnsi="Cambria Math"/>
                </w:rPr>
                <m:t>D</m:t>
              </m:r>
            </m:e>
            <m:sub>
              <m:r>
                <w:rPr>
                  <w:rFonts w:ascii="Cambria Math" w:hAnsi="Cambria Math"/>
                </w:rPr>
                <m:t>k</m:t>
              </m:r>
            </m:sub>
          </m:sSub>
          <m:r>
            <m:rPr>
              <m:sty m:val="p"/>
            </m:rPr>
            <w:rPr>
              <w:rFonts w:ascii="Cambria Math" w:hAnsi="Cambria Math"/>
            </w:rPr>
            <m:t>.</m:t>
          </m:r>
        </m:oMath>
      </m:oMathPara>
    </w:p>
    <w:p w14:paraId="106D75EE" w14:textId="308709EB" w:rsidR="00BE7AD5" w:rsidRDefault="009F3711" w:rsidP="00CB75AE">
      <w:pPr>
        <w:spacing w:after="280"/>
        <w:jc w:val="both"/>
      </w:pPr>
      <w:r>
        <w:rPr>
          <w:rFonts w:eastAsia="Times New Roman" w:hAnsi="Times New Roman" w:cs="Times New Roman"/>
        </w:rPr>
        <w:tab/>
      </w:r>
      <w:r w:rsidR="00CB75AE">
        <w:rPr>
          <w:rFonts w:eastAsia="Times New Roman" w:hAnsi="Times New Roman" w:cs="Times New Roman"/>
        </w:rPr>
        <w:t xml:space="preserve">Une autre façon de prendre en compte séparabilité et homogénéité est de calculer le </w:t>
      </w:r>
      <w:r w:rsidR="00CB75AE">
        <w:rPr>
          <w:b/>
        </w:rPr>
        <w:t>coefficient de silhouette</w:t>
      </w:r>
      <w:r w:rsidR="00CB75AE">
        <w:t>, qui permet de quantifier pour chacune des observations si elle appartient ou non au bon cluster.</w:t>
      </w:r>
    </w:p>
    <w:p w14:paraId="5251F6EA" w14:textId="1437821B" w:rsidR="00BE7AD5" w:rsidRDefault="009F3711" w:rsidP="00CB75AE">
      <w:pPr>
        <w:spacing w:after="280"/>
        <w:jc w:val="both"/>
      </w:pPr>
      <w:r>
        <w:rPr>
          <w:b/>
        </w:rPr>
        <w:tab/>
      </w:r>
      <w:r w:rsidR="00CB75AE">
        <w:rPr>
          <w:b/>
        </w:rPr>
        <w:t>D</w:t>
      </w:r>
      <w:r w:rsidR="00CB75AE">
        <w:rPr>
          <w:b/>
        </w:rPr>
        <w:t>é</w:t>
      </w:r>
      <w:r w:rsidR="00CB75AE">
        <w:rPr>
          <w:b/>
        </w:rPr>
        <w:t>finition 12.5 (Coefficient de silhouette)</w:t>
      </w:r>
      <w:r w:rsidR="00CB75AE">
        <w:t xml:space="preserve"> On appelle </w:t>
      </w:r>
      <w:r w:rsidR="00CB75AE">
        <w:rPr>
          <w:b/>
        </w:rPr>
        <w:t>coefficient de silhouette</w:t>
      </w:r>
      <w:r w:rsidR="00CB75AE">
        <w:rPr>
          <w:rFonts w:eastAsia="Times New Roman" w:hAnsi="Times New Roman" w:cs="Times New Roman"/>
        </w:rPr>
        <w:t xml:space="preserve"> de l’observation </w:t>
      </w:r>
      <m:oMath>
        <m:acc>
          <m:accPr>
            <m:chr m:val="⃗"/>
            <m:ctrlPr>
              <w:rPr>
                <w:rFonts w:ascii="Cambria Math" w:hAnsi="Cambria Math"/>
              </w:rPr>
            </m:ctrlPr>
          </m:accPr>
          <m:e>
            <m:r>
              <w:rPr>
                <w:rFonts w:ascii="Cambria Math" w:hAnsi="Cambria Math"/>
              </w:rPr>
              <m:t>x</m:t>
            </m:r>
          </m:e>
        </m:acc>
        <m:r>
          <m:rPr>
            <m:sty m:val="p"/>
          </m:rPr>
          <w:rPr>
            <w:rFonts w:ascii="Cambria Math" w:hAnsi="Cambria Math"/>
          </w:rPr>
          <m:t>∈</m:t>
        </m:r>
        <m:r>
          <m:rPr>
            <m:scr m:val="script"/>
          </m:rPr>
          <w:rPr>
            <w:rFonts w:ascii="Cambria Math" w:hAnsi="Cambria Math"/>
          </w:rPr>
          <m:t>D</m:t>
        </m:r>
      </m:oMath>
      <w:r w:rsidR="00CB75AE">
        <w:t xml:space="preserve"> la valeur :</w:t>
      </w:r>
    </w:p>
    <w:p w14:paraId="2D7A457A" w14:textId="77777777" w:rsidR="00BE7AD5" w:rsidRDefault="00CB75AE" w:rsidP="00CB75AE">
      <w:pPr>
        <w:spacing w:after="280"/>
        <w:jc w:val="both"/>
      </w:pPr>
      <m:oMathPara>
        <m:oMath>
          <m:r>
            <w:rPr>
              <w:rFonts w:ascii="Cambria Math" w:hAnsi="Cambria Math"/>
            </w:rPr>
            <m:t>s</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f>
            <m:fPr>
              <m:ctrlPr>
                <w:rPr>
                  <w:rFonts w:ascii="Cambria Math" w:hAnsi="Cambria Math"/>
                </w:rPr>
              </m:ctrlPr>
            </m:fPr>
            <m:num>
              <m:r>
                <w:rPr>
                  <w:rFonts w:ascii="Cambria Math" w:hAnsi="Cambria Math"/>
                </w:rPr>
                <m:t>b</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a</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num>
            <m:den>
              <m:r>
                <m:rPr>
                  <m:sty m:val="p"/>
                </m:rPr>
                <w:rPr>
                  <w:rFonts w:ascii="Cambria Math" w:hAnsi="Cambria Math"/>
                </w:rPr>
                <m:t>max(</m:t>
              </m:r>
              <m:r>
                <w:rPr>
                  <w:rFonts w:ascii="Cambria Math" w:hAnsi="Cambria Math"/>
                </w:rPr>
                <m:t>a</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b</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den>
          </m:f>
        </m:oMath>
      </m:oMathPara>
    </w:p>
    <w:p w14:paraId="46C82453" w14:textId="77777777" w:rsidR="00BE7AD5" w:rsidRDefault="00CB75AE" w:rsidP="00CB75AE">
      <w:pPr>
        <w:spacing w:after="280"/>
        <w:jc w:val="both"/>
      </w:pPr>
      <w:r>
        <w:rPr>
          <w:rFonts w:eastAsia="Times New Roman" w:hAnsi="Times New Roman" w:cs="Times New Roman"/>
        </w:rPr>
        <w:t xml:space="preserve">où </w:t>
      </w:r>
      <m:oMath>
        <m:r>
          <w:rPr>
            <w:rFonts w:ascii="Cambria Math" w:hAnsi="Cambria Math"/>
          </w:rPr>
          <m:t>a</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t xml:space="preserve"> est la distance moyenne de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à tous les autres éléments du cluster auquel il appartient et </w:t>
      </w:r>
      <m:oMath>
        <m:r>
          <w:rPr>
            <w:rFonts w:ascii="Cambria Math" w:hAnsi="Cambria Math"/>
          </w:rPr>
          <m:t>b</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t xml:space="preserve"> est la plus petite valeur que pourrait prendre </w:t>
      </w:r>
      <m:oMath>
        <m:r>
          <w:rPr>
            <w:rFonts w:ascii="Cambria Math" w:hAnsi="Cambria Math"/>
          </w:rPr>
          <m:t>a</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t xml:space="preserve">, si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appartenait à un autre cluster :</w:t>
      </w:r>
    </w:p>
    <w:p w14:paraId="0726572D" w14:textId="3BDF383C" w:rsidR="00BE7AD5" w:rsidRDefault="003137B1" w:rsidP="00CB75AE">
      <w:pPr>
        <w:spacing w:after="280"/>
        <w:jc w:val="both"/>
      </w:pPr>
      <m:oMathPara>
        <m:oMath>
          <m:r>
            <w:rPr>
              <w:rFonts w:ascii="Cambria Math" w:hAnsi="Cambria Math"/>
            </w:rPr>
            <m:t>a</m:t>
          </m:r>
          <m:d>
            <m:dPr>
              <m:ctrlPr>
                <w:rPr>
                  <w:rFonts w:ascii="Cambria Math" w:hAnsi="Cambria Math"/>
                </w:rPr>
              </m:ctrlPr>
            </m:dPr>
            <m:e>
              <m:acc>
                <m:accPr>
                  <m:chr m:val="⃗"/>
                  <m:ctrlPr>
                    <w:rPr>
                      <w:rFonts w:ascii="Cambria Math" w:hAnsi="Cambria Math"/>
                    </w:rPr>
                  </m:ctrlPr>
                </m:accPr>
                <m:e>
                  <m:r>
                    <w:rPr>
                      <w:rFonts w:ascii="Cambria Math" w:hAnsi="Cambria Math"/>
                    </w:rPr>
                    <m:t>x</m:t>
                  </m:r>
                </m:e>
              </m:acc>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d>
                        <m:dPr>
                          <m:ctrlPr>
                            <w:rPr>
                              <w:rFonts w:ascii="Cambria Math" w:hAnsi="Cambria Math"/>
                            </w:rPr>
                          </m:ctrlPr>
                        </m:dPr>
                        <m:e>
                          <m:acc>
                            <m:accPr>
                              <m:chr m:val="⃗"/>
                              <m:ctrlPr>
                                <w:rPr>
                                  <w:rFonts w:ascii="Cambria Math" w:hAnsi="Cambria Math"/>
                                </w:rPr>
                              </m:ctrlPr>
                            </m:accPr>
                            <m:e>
                              <m:r>
                                <w:rPr>
                                  <w:rFonts w:ascii="Cambria Math" w:hAnsi="Cambria Math"/>
                                </w:rPr>
                                <m:t>x</m:t>
                              </m:r>
                            </m:e>
                          </m:acc>
                        </m:e>
                      </m:d>
                    </m:sub>
                  </m:sSub>
                </m:e>
              </m:d>
              <m:r>
                <m:rPr>
                  <m:sty m:val="p"/>
                </m:rPr>
                <w:rPr>
                  <w:rFonts w:ascii="Cambria Math" w:hAnsi="Cambria Math"/>
                </w:rPr>
                <m:t>-1</m:t>
              </m:r>
            </m:den>
          </m:f>
          <m:nary>
            <m:naryPr>
              <m:chr m:val="∑"/>
              <m:limLoc m:val="undOvr"/>
              <m:grow m:val="1"/>
              <m:supHide m:val="1"/>
              <m:ctrlPr>
                <w:rPr>
                  <w:rFonts w:ascii="Cambria Math" w:hAnsi="Cambria Math"/>
                </w:rPr>
              </m:ctrlPr>
            </m:naryPr>
            <m:sub>
              <m:m>
                <m:mPr>
                  <m:plcHide m:val="1"/>
                  <m:cGpRule m:val="4"/>
                  <m:mcs>
                    <m:mc>
                      <m:mcPr>
                        <m:count m:val="1"/>
                        <m:mcJc m:val="center"/>
                      </m:mcPr>
                    </m:mc>
                  </m:mcs>
                  <m:ctrlPr>
                    <w:rPr>
                      <w:rFonts w:ascii="Cambria Math" w:hAnsi="Cambria Math"/>
                      <w:i/>
                    </w:rPr>
                  </m:ctrlPr>
                </m:mPr>
                <m:mr>
                  <m:e>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d>
                          <m:dPr>
                            <m:ctrlPr>
                              <w:rPr>
                                <w:rFonts w:ascii="Cambria Math" w:hAnsi="Cambria Math"/>
                              </w:rPr>
                            </m:ctrlPr>
                          </m:dPr>
                          <m:e>
                            <m:acc>
                              <m:accPr>
                                <m:chr m:val="⃗"/>
                                <m:ctrlPr>
                                  <w:rPr>
                                    <w:rFonts w:ascii="Cambria Math" w:hAnsi="Cambria Math"/>
                                  </w:rPr>
                                </m:ctrlPr>
                              </m:accPr>
                              <m:e>
                                <m:r>
                                  <w:rPr>
                                    <w:rFonts w:ascii="Cambria Math" w:hAnsi="Cambria Math"/>
                                  </w:rPr>
                                  <m:t>x</m:t>
                                </m:r>
                              </m:e>
                            </m:acc>
                          </m:e>
                        </m:d>
                      </m:sub>
                    </m:sSub>
                  </m:e>
                </m:mr>
                <m:mr>
                  <m:e>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x</m:t>
                        </m:r>
                      </m:e>
                    </m:acc>
                  </m:e>
                </m:mr>
              </m:m>
            </m:sub>
            <m:sup/>
            <m:e>
              <m:r>
                <m:rPr>
                  <m:sty m:val="p"/>
                </m:rPr>
                <w:rPr>
                  <w:rFonts w:ascii="Cambria Math" w:hAnsi="Cambria Math"/>
                </w:rPr>
                <m:t> </m:t>
              </m:r>
            </m:e>
          </m:nary>
          <m:r>
            <w:rPr>
              <w:rFonts w:ascii="Cambria Math" w:hAnsi="Cambria Math"/>
            </w:rPr>
            <m:t>d</m:t>
          </m:r>
          <m:d>
            <m:dPr>
              <m:ctrlPr>
                <w:rPr>
                  <w:rFonts w:ascii="Cambria Math" w:hAnsi="Cambria Math"/>
                </w:rPr>
              </m:ctrlPr>
            </m:dPr>
            <m:e>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x</m:t>
                  </m:r>
                </m:e>
              </m:acc>
            </m:e>
          </m:d>
          <m:r>
            <m:rPr>
              <m:sty m:val="p"/>
            </m:rPr>
            <w:rPr>
              <w:rFonts w:ascii="Cambria Math" w:hAnsi="Cambria Math"/>
            </w:rPr>
            <m:t xml:space="preserve">;   </m:t>
          </m:r>
          <m:r>
            <m:rPr>
              <m:sty m:val="p"/>
            </m:rPr>
            <w:rPr>
              <w:rFonts w:ascii="Cambria Math" w:hAnsi="Cambria Math"/>
            </w:rPr>
            <m:t xml:space="preserve"> </m:t>
          </m:r>
          <m:r>
            <w:rPr>
              <w:rFonts w:ascii="Cambria Math" w:hAnsi="Cambria Math"/>
            </w:rPr>
            <m:t>b</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limLow>
            <m:limLowPr>
              <m:ctrlPr>
                <w:rPr>
                  <w:rFonts w:ascii="Cambria Math" w:hAnsi="Cambria Math"/>
                </w:rPr>
              </m:ctrlPr>
            </m:limLowPr>
            <m:e>
              <m:r>
                <m:rPr>
                  <m:sty m:val="p"/>
                </m:rPr>
                <w:rPr>
                  <w:rFonts w:ascii="Cambria Math" w:hAnsi="Cambria Math"/>
                </w:rPr>
                <m:t>min</m:t>
              </m:r>
            </m:e>
            <m:lim>
              <m:r>
                <w:rPr>
                  <w:rFonts w:ascii="Cambria Math" w:hAnsi="Cambria Math"/>
                </w:rPr>
                <m:t>l</m:t>
              </m:r>
              <m:r>
                <m:rPr>
                  <m:sty m:val="p"/>
                </m:rPr>
                <w:rPr>
                  <w:rFonts w:ascii="Cambria Math" w:hAnsi="Cambria Math"/>
                </w:rPr>
                <m:t>≠</m:t>
              </m:r>
              <m:r>
                <w:rPr>
                  <w:rFonts w:ascii="Cambria Math" w:hAnsi="Cambria Math"/>
                </w:rPr>
                <m:t>k</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lim>
          </m:limLow>
          <m:r>
            <m:rPr>
              <m:sty m:val="p"/>
            </m:rPr>
            <w:rPr>
              <w:rFonts w:ascii="Cambria Math" w:hAnsi="Cambria Math"/>
            </w:rPr>
            <m:t> </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sub>
            <m:sup/>
            <m:e>
              <m:r>
                <m:rPr>
                  <m:sty m:val="p"/>
                </m:rPr>
                <w:rPr>
                  <w:rFonts w:ascii="Cambria Math" w:hAnsi="Cambria Math"/>
                </w:rPr>
                <m:t> </m:t>
              </m:r>
            </m:e>
          </m:nary>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m:rPr>
              <m:sty m:val="p"/>
            </m:rPr>
            <w:rPr>
              <w:rFonts w:ascii="Cambria Math" w:hAnsi="Cambria Math"/>
            </w:rPr>
            <m:t>.</m:t>
          </m:r>
        </m:oMath>
      </m:oMathPara>
    </w:p>
    <w:p w14:paraId="64EB16B6" w14:textId="2E9CF602" w:rsidR="00BE7AD5" w:rsidRDefault="009F3711" w:rsidP="00CB75AE">
      <w:pPr>
        <w:spacing w:after="280"/>
        <w:jc w:val="both"/>
      </w:pPr>
      <w:r>
        <w:tab/>
      </w:r>
      <w:r w:rsidR="00CB75AE">
        <w:t xml:space="preserve">Le </w:t>
      </w:r>
      <w:r w:rsidR="00CB75AE">
        <w:rPr>
          <w:b/>
        </w:rPr>
        <w:t>coefficient de silhouette global</w:t>
      </w:r>
      <w:r w:rsidR="00CB75AE">
        <w:t xml:space="preserve"> du clustering est son coefficient de silhouette moyen :</w:t>
      </w:r>
    </w:p>
    <w:p w14:paraId="3AF67C88" w14:textId="3859FBC4" w:rsidR="004141E3" w:rsidRDefault="00FB3981" w:rsidP="00FB3981">
      <w:pPr>
        <w:spacing w:after="280"/>
      </w:pPr>
      <m:oMathPara>
        <m:oMath>
          <m:r>
            <w:rPr>
              <w:rFonts w:ascii="Cambria Math" w:hAnsi="Cambria Math"/>
            </w:rPr>
            <m:t>s</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w:rPr>
              <w:rFonts w:ascii="Cambria Math" w:hAnsi="Cambria Math"/>
            </w:rPr>
            <m:t>s</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m:oMathPara>
    </w:p>
    <w:p w14:paraId="2794FF1C" w14:textId="7AE9AF09" w:rsidR="00BE7AD5" w:rsidRDefault="009F3711" w:rsidP="00D154A9">
      <w:pPr>
        <w:spacing w:after="280"/>
        <w:jc w:val="both"/>
      </w:pPr>
      <w:r>
        <w:tab/>
      </w:r>
      <w:r w:rsidR="00CB75AE">
        <w:t xml:space="preserve">Le coefficient de silhouette de </w:t>
      </w:r>
      <m:oMath>
        <m:acc>
          <m:accPr>
            <m:chr m:val="⃗"/>
            <m:ctrlPr>
              <w:rPr>
                <w:rFonts w:ascii="Cambria Math" w:hAnsi="Cambria Math"/>
              </w:rPr>
            </m:ctrlPr>
          </m:accPr>
          <m:e>
            <m:r>
              <w:rPr>
                <w:rFonts w:ascii="Cambria Math" w:hAnsi="Cambria Math"/>
              </w:rPr>
              <m:t>x</m:t>
            </m:r>
          </m:e>
        </m:acc>
      </m:oMath>
      <w:r w:rsidR="00CB75AE">
        <w:rPr>
          <w:rFonts w:eastAsia="Times New Roman" w:hAnsi="Times New Roman" w:cs="Times New Roman"/>
        </w:rPr>
        <w:t xml:space="preserve"> est d’autant plus proche de 1 que son assignation au cluster </w:t>
      </w:r>
      <m:oMath>
        <m:sSub>
          <m:sSubPr>
            <m:ctrlPr>
              <w:rPr>
                <w:rFonts w:ascii="Cambria Math" w:hAnsi="Cambria Math"/>
              </w:rPr>
            </m:ctrlPr>
          </m:sSubPr>
          <m:e>
            <m:r>
              <w:rPr>
                <w:rFonts w:ascii="Cambria Math" w:hAnsi="Cambria Math"/>
              </w:rPr>
              <m:t>C</m:t>
            </m:r>
          </m:e>
          <m:sub>
            <m:r>
              <w:rPr>
                <w:rFonts w:ascii="Cambria Math" w:hAnsi="Cambria Math"/>
              </w:rPr>
              <m:t>k</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ub>
        </m:sSub>
      </m:oMath>
      <w:r w:rsidR="00CB75AE">
        <w:t xml:space="preserve"> est satisfaisante.</w:t>
      </w:r>
    </w:p>
    <w:p w14:paraId="1A0BAE7D" w14:textId="2AAE5EE5" w:rsidR="00BE7AD5" w:rsidRPr="009F3711" w:rsidRDefault="009F3711" w:rsidP="009F3711">
      <w:pPr>
        <w:pStyle w:val="3"/>
        <w:spacing w:line="360" w:lineRule="auto"/>
        <w:rPr>
          <w:rFonts w:ascii="Times New Roman" w:hAnsi="Times New Roman" w:cs="Times New Roman"/>
          <w:b/>
          <w:bCs/>
          <w:sz w:val="28"/>
          <w:szCs w:val="28"/>
        </w:rPr>
      </w:pPr>
      <w:r w:rsidRPr="009F3711">
        <w:rPr>
          <w:rFonts w:ascii="Times New Roman" w:hAnsi="Times New Roman" w:cs="Times New Roman"/>
          <w:b/>
          <w:bCs/>
          <w:sz w:val="28"/>
          <w:szCs w:val="28"/>
        </w:rPr>
        <w:t>5</w:t>
      </w:r>
      <w:r w:rsidR="00CB75AE" w:rsidRPr="009F3711">
        <w:rPr>
          <w:rFonts w:ascii="Times New Roman" w:hAnsi="Times New Roman" w:cs="Times New Roman"/>
          <w:b/>
          <w:bCs/>
          <w:sz w:val="28"/>
          <w:szCs w:val="28"/>
        </w:rPr>
        <w:t>.2.2 La stabilité des clusters</w:t>
      </w:r>
    </w:p>
    <w:p w14:paraId="4D31B8AB" w14:textId="7E7B329B" w:rsidR="00BE7AD5" w:rsidRDefault="009F3711" w:rsidP="00CB75AE">
      <w:pPr>
        <w:spacing w:after="280"/>
        <w:jc w:val="both"/>
      </w:pPr>
      <w:r>
        <w:rPr>
          <w:rFonts w:eastAsia="Times New Roman" w:hAnsi="Times New Roman" w:cs="Times New Roman"/>
        </w:rPr>
        <w:tab/>
      </w:r>
      <w:r w:rsidR="00CB75AE">
        <w:rPr>
          <w:rFonts w:eastAsia="Times New Roman" w:hAnsi="Times New Roman" w:cs="Times New Roman"/>
        </w:rPr>
        <w:t xml:space="preserve">Un autre critère important est celui de la </w:t>
      </w:r>
      <w:r w:rsidR="00CB75AE">
        <w:rPr>
          <w:b/>
        </w:rPr>
        <w:t>stabilit</w:t>
      </w:r>
      <w:r w:rsidR="00CB75AE">
        <w:rPr>
          <w:b/>
        </w:rPr>
        <w:t>é</w:t>
      </w:r>
      <w:r w:rsidR="00CB75AE">
        <w:rPr>
          <w:rFonts w:eastAsia="Times New Roman" w:hAnsi="Times New Roman" w:cs="Times New Roman"/>
        </w:rPr>
        <w:t xml:space="preserve"> des clusters. On s’attend en effet à obtenir les mêmes clusters si on supprime ou perturbe quelques observations, ou en initialisant différemment l’algorithme de partitionnement.</w:t>
      </w:r>
    </w:p>
    <w:p w14:paraId="07864800" w14:textId="57516615" w:rsidR="00BE7AD5" w:rsidRDefault="009F3711" w:rsidP="00CB75AE">
      <w:pPr>
        <w:spacing w:after="280"/>
        <w:jc w:val="both"/>
      </w:pPr>
      <w:r>
        <w:rPr>
          <w:rFonts w:eastAsia="Times New Roman" w:hAnsi="Times New Roman" w:cs="Times New Roman"/>
        </w:rPr>
        <w:tab/>
      </w:r>
      <w:r w:rsidR="00CB75AE">
        <w:rPr>
          <w:rFonts w:eastAsia="Times New Roman" w:hAnsi="Times New Roman" w:cs="Times New Roman"/>
        </w:rPr>
        <w:t>Ce critère peut être utilisé pour choisir les hyperparamètres de l’algorithme : si on obtient des clusters très différents pour différentes initialisations de l’algorithme de partitionnement, cela peut indiquer que les hyperparamètres sont mal choisis.</w:t>
      </w:r>
    </w:p>
    <w:p w14:paraId="4584CD3D" w14:textId="1474DE70" w:rsidR="00BE7AD5" w:rsidRPr="009F3711" w:rsidRDefault="009F3711" w:rsidP="009F3711">
      <w:pPr>
        <w:pStyle w:val="3"/>
        <w:spacing w:line="360" w:lineRule="auto"/>
        <w:rPr>
          <w:rFonts w:ascii="Times New Roman" w:hAnsi="Times New Roman" w:cs="Times New Roman"/>
          <w:b/>
          <w:bCs/>
          <w:color w:val="auto"/>
          <w:sz w:val="28"/>
          <w:szCs w:val="28"/>
        </w:rPr>
      </w:pPr>
      <w:r w:rsidRPr="009F3711">
        <w:rPr>
          <w:rFonts w:ascii="Times New Roman" w:hAnsi="Times New Roman" w:cs="Times New Roman"/>
          <w:b/>
          <w:bCs/>
          <w:color w:val="auto"/>
          <w:sz w:val="28"/>
          <w:szCs w:val="28"/>
        </w:rPr>
        <w:t>5</w:t>
      </w:r>
      <w:r w:rsidR="00CB75AE" w:rsidRPr="009F3711">
        <w:rPr>
          <w:rFonts w:ascii="Times New Roman" w:hAnsi="Times New Roman" w:cs="Times New Roman"/>
          <w:b/>
          <w:bCs/>
          <w:color w:val="auto"/>
          <w:sz w:val="28"/>
          <w:szCs w:val="28"/>
        </w:rPr>
        <w:t>.2.3 Les connaissances expert</w:t>
      </w:r>
    </w:p>
    <w:p w14:paraId="12C28191" w14:textId="08CD7994" w:rsidR="00BE7AD5" w:rsidRDefault="009F3711" w:rsidP="00CB75AE">
      <w:pPr>
        <w:spacing w:after="280"/>
        <w:jc w:val="both"/>
      </w:pPr>
      <w:r>
        <w:rPr>
          <w:rFonts w:eastAsia="Times New Roman" w:hAnsi="Times New Roman" w:cs="Times New Roman"/>
        </w:rPr>
        <w:tab/>
      </w:r>
      <w:r w:rsidR="00CB75AE">
        <w:rPr>
          <w:rFonts w:eastAsia="Times New Roman" w:hAnsi="Times New Roman" w:cs="Times New Roman"/>
        </w:rPr>
        <w:t>Enfin, il arrive parfois que l’on dispose d’un jeu de données partiellement étiqueté par des classes que nous aimerions retrouver par clustering. Cela peut être le cas d’un corpus de documents dont un sous-ensemble est étiqueté par sujet, ou d’une base de données d’images dont un sous-ensemble est étiqueté en fonction de ce qu’elles représentent.</w:t>
      </w:r>
    </w:p>
    <w:p w14:paraId="09D7AFC0" w14:textId="041C97DA" w:rsidR="00FB3981" w:rsidRDefault="009F3711" w:rsidP="00CB75AE">
      <w:pPr>
        <w:spacing w:after="280"/>
        <w:jc w:val="both"/>
      </w:pPr>
      <w:r>
        <w:rPr>
          <w:rFonts w:eastAsia="Times New Roman" w:hAnsi="Times New Roman" w:cs="Times New Roman"/>
        </w:rPr>
        <w:tab/>
      </w:r>
      <w:r w:rsidR="00CB75AE">
        <w:rPr>
          <w:rFonts w:eastAsia="Times New Roman" w:hAnsi="Times New Roman" w:cs="Times New Roman"/>
        </w:rPr>
        <w:t xml:space="preserve">On peut alors évaluer le résultat d’un algorithme de partitionnement comme on évaluerait celui d’un algorithme de classification multi-classe. Attention, il y a cependant une différence : dans le cas du clustering, peu importe que les objets de la classe </w:t>
      </w:r>
      <m:oMath>
        <m:r>
          <w:rPr>
            <w:rFonts w:ascii="Cambria Math" w:hAnsi="Cambria Math"/>
          </w:rPr>
          <m:t>k</m:t>
        </m:r>
      </m:oMath>
      <w:r w:rsidR="00CB75AE">
        <w:rPr>
          <w:rFonts w:eastAsia="Times New Roman" w:hAnsi="Times New Roman" w:cs="Times New Roman"/>
        </w:rPr>
        <w:t xml:space="preserve"> se retrouvent dans le premier, le deuxième ou le </w:t>
      </w:r>
      <m:oMath>
        <m:r>
          <w:rPr>
            <w:rFonts w:ascii="Cambria Math" w:hAnsi="Cambria Math"/>
          </w:rPr>
          <m:t>k</m:t>
        </m:r>
      </m:oMath>
      <w:r w:rsidR="00CB75AE">
        <w:rPr>
          <w:rFonts w:eastAsia="Times New Roman" w:hAnsi="Times New Roman" w:cs="Times New Roman"/>
        </w:rPr>
        <w:t xml:space="preserve">-ème cluster. Il faut donc évaluer la concordance des partitions des données par l’algorithme de clustering avec celle induite par les étiquettes. </w:t>
      </w:r>
      <w:r>
        <w:rPr>
          <w:rFonts w:eastAsia="Times New Roman" w:hAnsi="Times New Roman" w:cs="Times New Roman"/>
        </w:rPr>
        <w:tab/>
      </w:r>
      <w:r w:rsidR="00CB75AE">
        <w:rPr>
          <w:rFonts w:eastAsia="Times New Roman" w:hAnsi="Times New Roman" w:cs="Times New Roman"/>
        </w:rPr>
        <w:t>C’est ce que permet de faire l’</w:t>
      </w:r>
      <w:r w:rsidR="00CB75AE">
        <w:rPr>
          <w:b/>
        </w:rPr>
        <w:t>indice de Rand</w:t>
      </w:r>
      <w:r w:rsidR="00CB75AE">
        <w:t>.</w:t>
      </w:r>
    </w:p>
    <w:p w14:paraId="2BEC1D27" w14:textId="3F6421B2" w:rsidR="007442D5" w:rsidRPr="007442D5" w:rsidRDefault="007442D5" w:rsidP="00CB75AE">
      <w:pPr>
        <w:spacing w:after="280"/>
        <w:jc w:val="both"/>
        <w:rPr>
          <w:rFonts w:hAnsi="Times New Roman" w:cs="Times New Roman"/>
          <w:sz w:val="24"/>
          <w:szCs w:val="24"/>
        </w:rPr>
      </w:pPr>
      <w:r>
        <w:rPr>
          <w:rFonts w:hAnsi="Times New Roman" w:cs="Times New Roman"/>
          <w:sz w:val="24"/>
          <w:szCs w:val="24"/>
        </w:rPr>
        <w:tab/>
      </w:r>
      <w:r w:rsidRPr="007442D5">
        <w:rPr>
          <w:rFonts w:hAnsi="Times New Roman" w:cs="Times New Roman"/>
          <w:sz w:val="24"/>
          <w:szCs w:val="24"/>
        </w:rPr>
        <w:t xml:space="preserve">Nous supposons maintenant les observations </w:t>
      </w:r>
      <m:oMath>
        <m:sSup>
          <m:sSupPr>
            <m:ctrlPr>
              <w:rPr>
                <w:rFonts w:ascii="Cambria Math" w:hAnsi="Cambria Math" w:cs="Times New Roman"/>
                <w:sz w:val="24"/>
                <w:szCs w:val="24"/>
              </w:rPr>
            </m:ctrlPr>
          </m:sSupPr>
          <m:e>
            <m:acc>
              <m:accPr>
                <m:chr m:val="⃗"/>
                <m:ctrlPr>
                  <w:rPr>
                    <w:rFonts w:ascii="Cambria Math" w:hAnsi="Cambria Math" w:cs="Times New Roman"/>
                    <w:sz w:val="24"/>
                    <w:szCs w:val="24"/>
                  </w:rPr>
                </m:ctrlPr>
              </m:accPr>
              <m:e>
                <m:r>
                  <w:rPr>
                    <w:rFonts w:ascii="Cambria Math" w:hAnsi="Cambria Math" w:cs="Times New Roman"/>
                    <w:sz w:val="24"/>
                    <w:szCs w:val="24"/>
                  </w:rPr>
                  <m:t>x</m:t>
                </m:r>
              </m:e>
            </m:acc>
          </m:e>
          <m:sup>
            <m:r>
              <w:rPr>
                <w:rFonts w:ascii="Cambria Math" w:hAnsi="Cambria Math" w:cs="Times New Roman"/>
                <w:sz w:val="24"/>
                <w:szCs w:val="24"/>
              </w:rPr>
              <m:t>i</m:t>
            </m:r>
          </m:sup>
        </m:sSup>
      </m:oMath>
      <w:r w:rsidRPr="007442D5">
        <w:rPr>
          <w:rFonts w:eastAsia="Times New Roman" w:hAnsi="Times New Roman" w:cs="Times New Roman"/>
          <w:sz w:val="24"/>
          <w:szCs w:val="24"/>
        </w:rPr>
        <w:t xml:space="preserve"> étiquetées par </w:t>
      </w:r>
      <m:oMath>
        <m:sSup>
          <m:sSupPr>
            <m:ctrlPr>
              <w:rPr>
                <w:rFonts w:ascii="Cambria Math" w:hAnsi="Cambria Math" w:cs="Times New Roman"/>
                <w:sz w:val="24"/>
                <w:szCs w:val="24"/>
              </w:rPr>
            </m:ctrlPr>
          </m:sSupPr>
          <m:e>
            <m:r>
              <w:rPr>
                <w:rFonts w:ascii="Cambria Math" w:hAnsi="Cambria Math" w:cs="Times New Roman"/>
                <w:sz w:val="24"/>
                <w:szCs w:val="24"/>
              </w:rPr>
              <m:t>y</m:t>
            </m:r>
          </m:e>
          <m:sup>
            <m:r>
              <w:rPr>
                <w:rFonts w:ascii="Cambria Math" w:hAnsi="Cambria Math" w:cs="Times New Roman"/>
                <w:sz w:val="24"/>
                <w:szCs w:val="24"/>
              </w:rPr>
              <m:t>i</m:t>
            </m:r>
          </m:sup>
        </m:sSup>
        <m:r>
          <m:rPr>
            <m:sty m:val="p"/>
          </m:rPr>
          <w:rPr>
            <w:rFonts w:ascii="Cambria Math" w:hAnsi="Cambria Math" w:cs="Times New Roman"/>
            <w:sz w:val="24"/>
            <w:szCs w:val="24"/>
          </w:rPr>
          <m:t>∈{1,2,…,</m:t>
        </m:r>
        <m:r>
          <w:rPr>
            <w:rFonts w:ascii="Cambria Math" w:hAnsi="Cambria Math" w:cs="Times New Roman"/>
            <w:sz w:val="24"/>
            <w:szCs w:val="24"/>
          </w:rPr>
          <m:t>C</m:t>
        </m:r>
        <m:r>
          <m:rPr>
            <m:sty m:val="p"/>
          </m:rPr>
          <w:rPr>
            <w:rFonts w:ascii="Cambria Math" w:hAnsi="Cambria Math" w:cs="Times New Roman"/>
            <w:sz w:val="24"/>
            <w:szCs w:val="24"/>
          </w:rPr>
          <m:t>}</m:t>
        </m:r>
      </m:oMath>
      <w:r w:rsidRPr="007442D5">
        <w:rPr>
          <w:rFonts w:eastAsia="Times New Roman" w:hAnsi="Times New Roman" w:cs="Times New Roman"/>
          <w:sz w:val="24"/>
          <w:szCs w:val="24"/>
        </w:rPr>
        <w:t xml:space="preserve">. </w:t>
      </w:r>
    </w:p>
    <w:p w14:paraId="28274E76" w14:textId="2A95EFB3" w:rsidR="00BE7AD5" w:rsidRDefault="009F3711" w:rsidP="00CB75AE">
      <w:pPr>
        <w:spacing w:after="280"/>
        <w:jc w:val="both"/>
        <w:rPr>
          <w:rFonts w:eastAsia="Times New Roman" w:hAnsi="Times New Roman" w:cs="Times New Roman"/>
        </w:rPr>
      </w:pPr>
      <w:r>
        <w:rPr>
          <w:b/>
        </w:rPr>
        <w:tab/>
      </w:r>
      <w:r w:rsidR="00CB75AE">
        <w:rPr>
          <w:b/>
        </w:rPr>
        <w:t>D</w:t>
      </w:r>
      <w:r w:rsidR="00CB75AE">
        <w:rPr>
          <w:b/>
        </w:rPr>
        <w:t>é</w:t>
      </w:r>
      <w:r w:rsidR="00CB75AE">
        <w:rPr>
          <w:b/>
        </w:rPr>
        <w:t xml:space="preserve">finition </w:t>
      </w:r>
      <w:r>
        <w:rPr>
          <w:b/>
        </w:rPr>
        <w:t>5</w:t>
      </w:r>
      <w:r w:rsidR="00CB75AE">
        <w:rPr>
          <w:b/>
        </w:rPr>
        <w:t>.6 (Indice de Rand)</w:t>
      </w:r>
      <w:r w:rsidR="00CB75AE">
        <w:t xml:space="preserve"> On appelle </w:t>
      </w:r>
      <w:r w:rsidR="00CB75AE">
        <w:rPr>
          <w:b/>
        </w:rPr>
        <w:t>indice de Rand</w:t>
      </w:r>
      <w:r w:rsidR="00CB75AE">
        <w:rPr>
          <w:rFonts w:eastAsia="Times New Roman" w:hAnsi="Times New Roman" w:cs="Times New Roman"/>
        </w:rPr>
        <w:t xml:space="preserve"> la proportion de paires d’observations qui sont soit de même classe et dans le même cluster, soit de classe différente et dans deux clusters différents :</w:t>
      </w:r>
    </w:p>
    <w:p w14:paraId="4E56B8CD" w14:textId="77777777" w:rsidR="007442D5" w:rsidRDefault="007442D5" w:rsidP="007442D5">
      <w:pPr>
        <w:spacing w:after="280"/>
      </w:pPr>
      <m:oMathPara>
        <m:oMath>
          <m:r>
            <w:rPr>
              <w:rFonts w:ascii="Cambria Math" w:hAnsi="Cambria Math"/>
            </w:rPr>
            <m:t>RI</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l</m:t>
              </m:r>
              <m:r>
                <m:rPr>
                  <m:sty m:val="p"/>
                </m:rPr>
                <w:rPr>
                  <w:rFonts w:ascii="Cambria Math" w:hAnsi="Cambria Math"/>
                </w:rPr>
                <m:t>=</m:t>
              </m:r>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sz w:val="36"/>
            </w:rPr>
            <m:t>[</m:t>
          </m:r>
          <m:sSub>
            <m:sSubPr>
              <m:ctrlPr>
                <w:rPr>
                  <w:rFonts w:ascii="Cambria Math" w:hAnsi="Cambria Math"/>
                </w:rPr>
              </m:ctrlPr>
            </m:sSubPr>
            <m:e>
              <m:r>
                <m:rPr>
                  <m:scr m:val="double-struck"/>
                </m:rPr>
                <w:rPr>
                  <w:rFonts w:ascii="Cambria Math" w:hAnsi="Cambria Math"/>
                </w:rPr>
                <m:t>1</m:t>
              </m:r>
            </m:e>
            <m:sub>
              <m:r>
                <w:rPr>
                  <w:rFonts w:ascii="Cambria Math" w:hAnsi="Cambria Math"/>
                </w:rPr>
                <m:t>k</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l</m:t>
                  </m:r>
                </m:sup>
              </m:sSup>
              <m:r>
                <m:rPr>
                  <m:sty m:val="p"/>
                </m:rPr>
                <w:rPr>
                  <w:rFonts w:ascii="Cambria Math" w:hAnsi="Cambria Math"/>
                </w:rPr>
                <m:t>)</m:t>
              </m:r>
            </m:sub>
          </m:sSub>
          <m:sSub>
            <m:sSubPr>
              <m:ctrlPr>
                <w:rPr>
                  <w:rFonts w:ascii="Cambria Math" w:hAnsi="Cambria Math"/>
                </w:rPr>
              </m:ctrlPr>
            </m:sSubPr>
            <m:e>
              <m:r>
                <m:rPr>
                  <m:scr m:val="double-struck"/>
                </m:rPr>
                <w:rPr>
                  <w:rFonts w:ascii="Cambria Math" w:hAnsi="Cambria Math"/>
                </w:rPr>
                <m:t>1</m:t>
              </m:r>
            </m:e>
            <m:sub>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l</m:t>
                  </m:r>
                </m:sup>
              </m:sSup>
            </m:sub>
          </m:sSub>
          <m:r>
            <m:rPr>
              <m:sty m:val="p"/>
            </m:rPr>
            <w:rPr>
              <w:rFonts w:ascii="Cambria Math" w:hAnsi="Cambria Math"/>
            </w:rPr>
            <m:t>+</m:t>
          </m:r>
          <m:sSub>
            <m:sSubPr>
              <m:ctrlPr>
                <w:rPr>
                  <w:rFonts w:ascii="Cambria Math" w:hAnsi="Cambria Math"/>
                </w:rPr>
              </m:ctrlPr>
            </m:sSubPr>
            <m:e>
              <m:r>
                <m:rPr>
                  <m:scr m:val="double-struck"/>
                </m:rPr>
                <w:rPr>
                  <w:rFonts w:ascii="Cambria Math" w:hAnsi="Cambria Math"/>
                </w:rPr>
                <m:t>1</m:t>
              </m:r>
            </m:e>
            <m:sub>
              <m:r>
                <w:rPr>
                  <w:rFonts w:ascii="Cambria Math" w:hAnsi="Cambria Math"/>
                </w:rPr>
                <m:t>k</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l</m:t>
                  </m:r>
                </m:sup>
              </m:sSup>
              <m:r>
                <m:rPr>
                  <m:sty m:val="p"/>
                </m:rPr>
                <w:rPr>
                  <w:rFonts w:ascii="Cambria Math" w:hAnsi="Cambria Math"/>
                </w:rPr>
                <m:t>)</m:t>
              </m:r>
            </m:sub>
          </m:sSub>
          <m:sSub>
            <m:sSubPr>
              <m:ctrlPr>
                <w:rPr>
                  <w:rFonts w:ascii="Cambria Math" w:hAnsi="Cambria Math"/>
                </w:rPr>
              </m:ctrlPr>
            </m:sSubPr>
            <m:e>
              <m:r>
                <m:rPr>
                  <m:scr m:val="double-struck"/>
                </m:rPr>
                <w:rPr>
                  <w:rFonts w:ascii="Cambria Math" w:hAnsi="Cambria Math"/>
                </w:rPr>
                <m:t>1</m:t>
              </m:r>
            </m:e>
            <m:sub>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l</m:t>
                  </m:r>
                </m:sup>
              </m:sSup>
            </m:sub>
          </m:sSub>
          <m:r>
            <m:rPr>
              <m:sty m:val="p"/>
            </m:rPr>
            <w:rPr>
              <w:rFonts w:ascii="Cambria Math" w:hAnsi="Cambria Math"/>
              <w:sz w:val="36"/>
            </w:rPr>
            <m:t>]</m:t>
          </m:r>
        </m:oMath>
      </m:oMathPara>
    </w:p>
    <w:p w14:paraId="0AC96D1E" w14:textId="77777777" w:rsidR="007442D5" w:rsidRDefault="007442D5" w:rsidP="007442D5">
      <w:pPr>
        <w:spacing w:before="240" w:line="271" w:lineRule="auto"/>
      </w:pPr>
      <w:bookmarkStart w:id="0" w:name="explication_détaillée"/>
      <w:r>
        <w:rPr>
          <w:rFonts w:eastAsia="Times New Roman" w:hAnsi="Times New Roman" w:cs="Times New Roman"/>
          <w:b/>
          <w:sz w:val="33"/>
        </w:rPr>
        <w:t>Explication détaillée :</w:t>
      </w:r>
      <w:bookmarkEnd w:id="0"/>
    </w:p>
    <w:p w14:paraId="6C6BCC1F" w14:textId="77777777" w:rsidR="007442D5" w:rsidRDefault="007442D5" w:rsidP="007442D5">
      <w:pPr>
        <w:numPr>
          <w:ilvl w:val="0"/>
          <w:numId w:val="17"/>
        </w:numPr>
        <w:spacing w:after="280"/>
      </w:pPr>
      <m:oMath>
        <m:r>
          <w:rPr>
            <w:rFonts w:ascii="Cambria Math" w:hAnsi="Cambria Math"/>
          </w:rPr>
          <m:t>n</m:t>
        </m:r>
      </m:oMath>
      <w:r>
        <w:rPr>
          <w:rFonts w:eastAsia="Times New Roman" w:hAnsi="Times New Roman" w:cs="Times New Roman"/>
        </w:rPr>
        <w:t xml:space="preserve"> = nombre total d’observations.</w:t>
      </w:r>
    </w:p>
    <w:p w14:paraId="7E82B240" w14:textId="77777777" w:rsidR="007442D5" w:rsidRDefault="007442D5" w:rsidP="007442D5">
      <w:pPr>
        <w:numPr>
          <w:ilvl w:val="0"/>
          <w:numId w:val="17"/>
        </w:numPr>
        <w:spacing w:after="280"/>
      </w:pPr>
      <w:r>
        <w:rPr>
          <w:rFonts w:eastAsia="Times New Roman" w:hAnsi="Times New Roman" w:cs="Times New Roman"/>
        </w:rPr>
        <w:t xml:space="preserve">On considère </w:t>
      </w:r>
      <w:r>
        <w:rPr>
          <w:b/>
        </w:rPr>
        <w:t>toutes les paires</w:t>
      </w:r>
      <w:r>
        <w:rPr>
          <w:rFonts w:eastAsia="Times New Roman" w:hAnsi="Times New Roman" w:cs="Times New Roman"/>
        </w:rPr>
        <w:t xml:space="preserve"> d’observations distinctes (d’où le doublement par </w:t>
      </w:r>
      <m:oMath>
        <m:f>
          <m:fPr>
            <m:ctrlPr>
              <w:rPr>
                <w:rFonts w:ascii="Cambria Math" w:hAnsi="Cambria Math"/>
              </w:rPr>
            </m:ctrlPr>
          </m:fPr>
          <m:num>
            <m:r>
              <m:rPr>
                <m:sty m:val="p"/>
              </m:rPr>
              <w:rPr>
                <w:rFonts w:ascii="Cambria Math" w:hAnsi="Cambria Math"/>
              </w:rPr>
              <m:t>2</m:t>
            </m:r>
          </m:num>
          <m:den>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den>
        </m:f>
      </m:oMath>
      <w:r>
        <w:t xml:space="preserve"> qui correspond au nombre total de paires possibles).</w:t>
      </w:r>
    </w:p>
    <w:p w14:paraId="76FD3E27" w14:textId="77777777" w:rsidR="007442D5" w:rsidRDefault="007442D5" w:rsidP="007442D5">
      <w:pPr>
        <w:numPr>
          <w:ilvl w:val="0"/>
          <w:numId w:val="17"/>
        </w:numPr>
        <w:spacing w:after="280"/>
      </w:pPr>
      <w:r>
        <w:t xml:space="preserve">Pour chaque paire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l</m:t>
        </m:r>
        <m:r>
          <m:rPr>
            <m:sty m:val="p"/>
          </m:rPr>
          <w:rPr>
            <w:rFonts w:ascii="Cambria Math" w:hAnsi="Cambria Math"/>
          </w:rPr>
          <m:t>)</m:t>
        </m:r>
      </m:oMath>
      <w:r>
        <w:t xml:space="preserve"> avec </w:t>
      </w:r>
      <m:oMath>
        <m:r>
          <w:rPr>
            <w:rFonts w:ascii="Cambria Math" w:hAnsi="Cambria Math"/>
          </w:rPr>
          <m:t>i</m:t>
        </m:r>
        <m:r>
          <m:rPr>
            <m:sty m:val="p"/>
          </m:rPr>
          <w:rPr>
            <w:rFonts w:ascii="Cambria Math" w:hAnsi="Cambria Math"/>
          </w:rPr>
          <m:t>&lt;</m:t>
        </m:r>
        <m:r>
          <w:rPr>
            <w:rFonts w:ascii="Cambria Math" w:hAnsi="Cambria Math"/>
          </w:rPr>
          <m:t>l</m:t>
        </m:r>
      </m:oMath>
      <w:r>
        <w:t xml:space="preserve"> :</w:t>
      </w:r>
    </w:p>
    <w:p w14:paraId="6C465693" w14:textId="77777777" w:rsidR="007442D5" w:rsidRDefault="007442D5" w:rsidP="007442D5">
      <w:pPr>
        <w:numPr>
          <w:ilvl w:val="1"/>
          <w:numId w:val="17"/>
        </w:numPr>
      </w:pPr>
      <w:r>
        <w:rPr>
          <w:b/>
        </w:rPr>
        <w:t>1er terme</w:t>
      </w:r>
      <w:r>
        <w:t xml:space="preserve"> : Vaut 1 si les deux points sont </w:t>
      </w:r>
      <w:r>
        <w:rPr>
          <w:b/>
        </w:rPr>
        <w:t>dans le m</w:t>
      </w:r>
      <w:r>
        <w:rPr>
          <w:b/>
        </w:rPr>
        <w:t>ê</w:t>
      </w:r>
      <w:r>
        <w:rPr>
          <w:b/>
        </w:rPr>
        <w:t>me cluster</w:t>
      </w:r>
      <w:r>
        <w:t xml:space="preserve"> ET ont </w:t>
      </w:r>
      <w:r>
        <w:rPr>
          <w:b/>
        </w:rPr>
        <w:t>la m</w:t>
      </w:r>
      <w:r>
        <w:rPr>
          <w:b/>
        </w:rPr>
        <w:t>ê</w:t>
      </w:r>
      <w:r>
        <w:rPr>
          <w:b/>
        </w:rPr>
        <w:t xml:space="preserve">me </w:t>
      </w:r>
      <w:r>
        <w:rPr>
          <w:b/>
        </w:rPr>
        <w:t>é</w:t>
      </w:r>
      <w:r>
        <w:rPr>
          <w:b/>
        </w:rPr>
        <w:t>tiquette</w:t>
      </w:r>
      <w:r>
        <w:t xml:space="preserve"> (classe).</w:t>
      </w:r>
    </w:p>
    <w:p w14:paraId="617441B5" w14:textId="77777777" w:rsidR="007442D5" w:rsidRDefault="007442D5" w:rsidP="007442D5">
      <w:pPr>
        <w:numPr>
          <w:ilvl w:val="1"/>
          <w:numId w:val="17"/>
        </w:numPr>
      </w:pPr>
      <w:r>
        <w:rPr>
          <w:b/>
        </w:rPr>
        <w:t>2e terme</w:t>
      </w:r>
      <w:r>
        <w:t xml:space="preserve"> : Vaut 1 si les deux points sont </w:t>
      </w:r>
      <w:r>
        <w:rPr>
          <w:b/>
        </w:rPr>
        <w:t>dans des clusters diff</w:t>
      </w:r>
      <w:r>
        <w:rPr>
          <w:b/>
        </w:rPr>
        <w:t>é</w:t>
      </w:r>
      <w:r>
        <w:rPr>
          <w:b/>
        </w:rPr>
        <w:t>rents</w:t>
      </w:r>
      <w:r>
        <w:t xml:space="preserve"> ET ont </w:t>
      </w:r>
      <w:r>
        <w:rPr>
          <w:b/>
        </w:rPr>
        <w:t xml:space="preserve">des </w:t>
      </w:r>
      <w:r>
        <w:rPr>
          <w:b/>
        </w:rPr>
        <w:t>é</w:t>
      </w:r>
      <w:r>
        <w:rPr>
          <w:b/>
        </w:rPr>
        <w:t>tiquettes diff</w:t>
      </w:r>
      <w:r>
        <w:rPr>
          <w:b/>
        </w:rPr>
        <w:t>é</w:t>
      </w:r>
      <w:r>
        <w:rPr>
          <w:b/>
        </w:rPr>
        <w:t>rentes</w:t>
      </w:r>
      <w:r>
        <w:t>.</w:t>
      </w:r>
    </w:p>
    <w:p w14:paraId="4409A3C8" w14:textId="77777777" w:rsidR="007442D5" w:rsidRDefault="007442D5" w:rsidP="007442D5">
      <w:pPr>
        <w:spacing w:after="280"/>
      </w:pPr>
      <w:r>
        <w:rPr>
          <w:rFonts w:eastAsia="Times New Roman" w:hAnsi="Times New Roman" w:cs="Times New Roman"/>
        </w:rPr>
        <w:t xml:space="preserve">L’indice de Rand calcule donc la </w:t>
      </w:r>
      <w:r>
        <w:rPr>
          <w:b/>
        </w:rPr>
        <w:t>proportion de paires qui sont correctement class</w:t>
      </w:r>
      <w:r>
        <w:rPr>
          <w:b/>
        </w:rPr>
        <w:t>é</w:t>
      </w:r>
      <w:r>
        <w:rPr>
          <w:b/>
        </w:rPr>
        <w:t>es</w:t>
      </w:r>
      <w:r>
        <w:rPr>
          <w:rFonts w:eastAsia="Times New Roman" w:hAnsi="Times New Roman" w:cs="Times New Roman"/>
        </w:rPr>
        <w:t xml:space="preserve"> par rapport aux vraies étiquettes.</w:t>
      </w:r>
    </w:p>
    <w:p w14:paraId="40DD0021" w14:textId="77777777" w:rsidR="007442D5" w:rsidRDefault="007442D5" w:rsidP="007442D5">
      <w:pPr>
        <w:spacing w:before="240" w:line="271" w:lineRule="auto"/>
      </w:pPr>
      <w:bookmarkStart w:id="1" w:name="interprétation"/>
      <w:r>
        <w:rPr>
          <w:rFonts w:eastAsia="Times New Roman" w:hAnsi="Times New Roman" w:cs="Times New Roman"/>
          <w:b/>
          <w:sz w:val="33"/>
        </w:rPr>
        <w:t>Interprétation :</w:t>
      </w:r>
      <w:bookmarkEnd w:id="1"/>
    </w:p>
    <w:p w14:paraId="795ACEF9" w14:textId="77777777" w:rsidR="007442D5" w:rsidRDefault="007442D5" w:rsidP="007442D5">
      <w:pPr>
        <w:numPr>
          <w:ilvl w:val="0"/>
          <w:numId w:val="18"/>
        </w:numPr>
      </w:pPr>
      <m:oMath>
        <m:r>
          <w:rPr>
            <w:rFonts w:ascii="Cambria Math" w:hAnsi="Cambria Math"/>
          </w:rPr>
          <m:t>RI</m:t>
        </m:r>
        <m:r>
          <m:rPr>
            <m:sty m:val="p"/>
          </m:rPr>
          <w:rPr>
            <w:rFonts w:ascii="Cambria Math" w:hAnsi="Cambria Math"/>
          </w:rPr>
          <m:t>=1</m:t>
        </m:r>
      </m:oMath>
      <w:r>
        <w:rPr>
          <w:rFonts w:eastAsia="Times New Roman" w:hAnsi="Times New Roman" w:cs="Times New Roman"/>
        </w:rPr>
        <w:t xml:space="preserve"> → Partitionnement parfait (identique aux vraies classes).</w:t>
      </w:r>
    </w:p>
    <w:p w14:paraId="2BC31042" w14:textId="77777777" w:rsidR="007442D5" w:rsidRDefault="007442D5" w:rsidP="007442D5">
      <w:pPr>
        <w:numPr>
          <w:ilvl w:val="0"/>
          <w:numId w:val="18"/>
        </w:numPr>
      </w:pPr>
      <m:oMath>
        <m:r>
          <w:rPr>
            <w:rFonts w:ascii="Cambria Math" w:hAnsi="Cambria Math"/>
          </w:rPr>
          <m:t>RI</m:t>
        </m:r>
        <m:r>
          <m:rPr>
            <m:sty m:val="p"/>
          </m:rPr>
          <w:rPr>
            <w:rFonts w:ascii="Cambria Math" w:hAnsi="Cambria Math"/>
          </w:rPr>
          <m:t>≈0.5</m:t>
        </m:r>
      </m:oMath>
      <w:r>
        <w:rPr>
          <w:rFonts w:eastAsia="Times New Roman" w:hAnsi="Times New Roman" w:cs="Times New Roman"/>
        </w:rPr>
        <w:t xml:space="preserve"> → Performance proche d’un clustering aléatoire.</w:t>
      </w:r>
    </w:p>
    <w:p w14:paraId="755379BB" w14:textId="77777777" w:rsidR="007442D5" w:rsidRDefault="007442D5" w:rsidP="007442D5">
      <w:pPr>
        <w:numPr>
          <w:ilvl w:val="0"/>
          <w:numId w:val="18"/>
        </w:numPr>
      </w:pPr>
      <m:oMath>
        <m:r>
          <w:rPr>
            <w:rFonts w:ascii="Cambria Math" w:hAnsi="Cambria Math"/>
          </w:rPr>
          <m:t>RI</m:t>
        </m:r>
        <m:r>
          <m:rPr>
            <m:sty m:val="p"/>
          </m:rPr>
          <w:rPr>
            <w:rFonts w:ascii="Cambria Math" w:hAnsi="Cambria Math"/>
          </w:rPr>
          <m:t>=0</m:t>
        </m:r>
      </m:oMath>
      <w:r>
        <w:rPr>
          <w:rFonts w:eastAsia="Times New Roman" w:hAnsi="Times New Roman" w:cs="Times New Roman"/>
        </w:rPr>
        <w:t xml:space="preserve"> → Accord très faible (pire que le hasard dans certains cas).</w:t>
      </w:r>
    </w:p>
    <w:p w14:paraId="35A15F15" w14:textId="77777777" w:rsidR="007442D5" w:rsidRDefault="007442D5" w:rsidP="00CB75AE">
      <w:pPr>
        <w:spacing w:after="280"/>
        <w:jc w:val="both"/>
      </w:pPr>
    </w:p>
    <w:p w14:paraId="358F14BA" w14:textId="313555AB" w:rsidR="00BE7AD5" w:rsidRPr="00B26916" w:rsidRDefault="007442D5" w:rsidP="007442D5">
      <w:pPr>
        <w:spacing w:after="280" w:line="276" w:lineRule="auto"/>
        <w:jc w:val="both"/>
        <w:rPr>
          <w:rFonts w:hAnsi="Times New Roman" w:cs="Times New Roman"/>
          <w:szCs w:val="28"/>
        </w:rPr>
      </w:pPr>
      <w:r>
        <w:rPr>
          <w:rFonts w:eastAsia="Times New Roman" w:hAnsi="Times New Roman" w:cs="Times New Roman"/>
        </w:rPr>
        <w:tab/>
      </w:r>
      <w:r w:rsidR="00CB75AE" w:rsidRPr="00B26916">
        <w:rPr>
          <w:rFonts w:eastAsia="Times New Roman" w:hAnsi="Times New Roman" w:cs="Times New Roman"/>
          <w:szCs w:val="28"/>
        </w:rPr>
        <w:t xml:space="preserve">En </w:t>
      </w:r>
      <w:proofErr w:type="spellStart"/>
      <w:r w:rsidR="00CB75AE" w:rsidRPr="00B26916">
        <w:rPr>
          <w:rFonts w:eastAsia="Times New Roman" w:hAnsi="Times New Roman" w:cs="Times New Roman"/>
          <w:szCs w:val="28"/>
        </w:rPr>
        <w:t>bioinformatique</w:t>
      </w:r>
      <w:proofErr w:type="spellEnd"/>
      <w:r w:rsidR="00CB75AE" w:rsidRPr="00B26916">
        <w:rPr>
          <w:rFonts w:eastAsia="Times New Roman" w:hAnsi="Times New Roman" w:cs="Times New Roman"/>
          <w:szCs w:val="28"/>
        </w:rPr>
        <w:t>, où il est souvent délicat d’étiqueter les objets d’étude par manque de connaissances, il est fréquent d’utiliser un clustering en le comparant à une ontologie, c’est-à-dire une classification d’objets (par exemple, des gènes) en catégories décrites par un vocabulaire commun et organisées de manière hiérarchique. On peut évaluer la cohérence d’un clustering avec une ontologie par une analyse d’</w:t>
      </w:r>
      <w:r w:rsidR="00CB75AE" w:rsidRPr="00B26916">
        <w:rPr>
          <w:rFonts w:hAnsi="Times New Roman" w:cs="Times New Roman"/>
          <w:b/>
          <w:szCs w:val="28"/>
        </w:rPr>
        <w:t>enrichissement</w:t>
      </w:r>
      <w:r w:rsidR="00CB75AE" w:rsidRPr="00B26916">
        <w:rPr>
          <w:rFonts w:eastAsia="Times New Roman" w:hAnsi="Times New Roman" w:cs="Times New Roman"/>
          <w:szCs w:val="28"/>
        </w:rPr>
        <w:t xml:space="preserve">, qui consiste à évaluer s’il y a plus d’objets d’une catégorie d’ontologie au sein d’un cluster que ce à quoi on pourrait s’attendre par hasard. Si l’on suppose les données issues d’une distribution hypergéométrique, il s’agit alors de calculer, pour un cluster </w:t>
      </w:r>
      <m:oMath>
        <m:sSub>
          <m:sSubPr>
            <m:ctrlPr>
              <w:rPr>
                <w:rFonts w:ascii="Cambria Math" w:hAnsi="Cambria Math" w:cs="Times New Roman"/>
                <w:szCs w:val="28"/>
              </w:rPr>
            </m:ctrlPr>
          </m:sSubPr>
          <m:e>
            <m:r>
              <w:rPr>
                <w:rFonts w:ascii="Cambria Math" w:hAnsi="Cambria Math" w:cs="Times New Roman"/>
                <w:szCs w:val="28"/>
              </w:rPr>
              <m:t>C</m:t>
            </m:r>
          </m:e>
          <m:sub>
            <m:r>
              <w:rPr>
                <w:rFonts w:ascii="Cambria Math" w:hAnsi="Cambria Math" w:cs="Times New Roman"/>
                <w:szCs w:val="28"/>
              </w:rPr>
              <m:t>k</m:t>
            </m:r>
          </m:sub>
        </m:sSub>
      </m:oMath>
      <w:r w:rsidR="00CB75AE" w:rsidRPr="00B26916">
        <w:rPr>
          <w:rFonts w:eastAsia="Times New Roman" w:hAnsi="Times New Roman" w:cs="Times New Roman"/>
          <w:szCs w:val="28"/>
        </w:rPr>
        <w:t xml:space="preserve">, une catégorie </w:t>
      </w:r>
      <m:oMath>
        <m:r>
          <m:rPr>
            <m:scr m:val="script"/>
          </m:rPr>
          <w:rPr>
            <w:rFonts w:ascii="Cambria Math" w:hAnsi="Cambria Math" w:cs="Times New Roman"/>
            <w:szCs w:val="28"/>
          </w:rPr>
          <m:t>G</m:t>
        </m:r>
      </m:oMath>
      <w:r w:rsidR="00CB75AE" w:rsidRPr="00B26916">
        <w:rPr>
          <w:rFonts w:hAnsi="Times New Roman" w:cs="Times New Roman"/>
          <w:szCs w:val="28"/>
        </w:rPr>
        <w:t xml:space="preserve">, et un seuil </w:t>
      </w:r>
      <m:oMath>
        <m:r>
          <w:rPr>
            <w:rFonts w:ascii="Cambria Math" w:hAnsi="Cambria Math" w:cs="Times New Roman"/>
            <w:szCs w:val="28"/>
          </w:rPr>
          <m:t>t</m:t>
        </m:r>
        <m:r>
          <m:rPr>
            <m:sty m:val="p"/>
          </m:rPr>
          <w:rPr>
            <w:rFonts w:ascii="Cambria Math" w:hAnsi="Cambria Math" w:cs="Times New Roman"/>
            <w:szCs w:val="28"/>
          </w:rPr>
          <m:t>∈</m:t>
        </m:r>
        <m:r>
          <m:rPr>
            <m:scr m:val="double-struck"/>
          </m:rPr>
          <w:rPr>
            <w:rFonts w:ascii="Cambria Math" w:hAnsi="Cambria Math" w:cs="Times New Roman"/>
            <w:szCs w:val="28"/>
          </w:rPr>
          <m:t>N</m:t>
        </m:r>
      </m:oMath>
      <w:r w:rsidR="00CB75AE" w:rsidRPr="00B26916">
        <w:rPr>
          <w:rFonts w:hAnsi="Times New Roman" w:cs="Times New Roman"/>
          <w:szCs w:val="28"/>
        </w:rPr>
        <w:t>,</w:t>
      </w:r>
    </w:p>
    <w:p w14:paraId="1FA71332" w14:textId="6798339D" w:rsidR="00B26916" w:rsidRDefault="00B26916" w:rsidP="007442D5">
      <w:pPr>
        <w:spacing w:after="280" w:line="276" w:lineRule="auto"/>
        <w:jc w:val="both"/>
        <w:rPr>
          <w:sz w:val="24"/>
          <w:szCs w:val="24"/>
        </w:rPr>
      </w:pPr>
    </w:p>
    <w:p w14:paraId="1FD1E248" w14:textId="7AA1C355" w:rsidR="00B26916" w:rsidRDefault="00B26916" w:rsidP="00B26916">
      <w:pPr>
        <w:spacing w:after="280"/>
      </w:pPr>
      <m:oMathPara>
        <m:oMath>
          <m:r>
            <m:rPr>
              <m:scr m:val="double-struck"/>
            </m:rPr>
            <w:rPr>
              <w:rFonts w:ascii="Cambria Math" w:hAnsi="Cambria Math"/>
            </w:rPr>
            <m:t>P</m:t>
          </m:r>
          <m:d>
            <m:dPr>
              <m:begChr m:val="["/>
              <m:endChr m:val="]"/>
              <m:ctrlPr>
                <w:rPr>
                  <w:rFonts w:ascii="Cambria Math" w:hAnsi="Cambria Math"/>
                </w:rPr>
              </m:ctrlPr>
            </m:dPr>
            <m:e>
              <m:d>
                <m:dPr>
                  <m:begChr m:val="|"/>
                  <m:endChr m:val="|"/>
                  <m:ctrlPr>
                    <w:rPr>
                      <w:rFonts w:ascii="Cambria Math" w:hAnsi="Cambria Math"/>
                    </w:rPr>
                  </m:ctrlPr>
                </m:dPr>
                <m:e>
                  <m:r>
                    <m:rPr>
                      <m:scr m:val="script"/>
                    </m:rP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e>
              </m:d>
              <m:r>
                <m:rPr>
                  <m:sty m:val="p"/>
                </m:rPr>
                <w:rPr>
                  <w:rFonts w:ascii="Cambria Math" w:hAnsi="Cambria Math"/>
                </w:rPr>
                <m:t>≥</m:t>
              </m:r>
              <m:r>
                <w:rPr>
                  <w:rFonts w:ascii="Cambria Math" w:hAnsi="Cambria Math"/>
                </w:rPr>
                <m:t>t</m:t>
              </m:r>
            </m:e>
          </m:d>
          <m:r>
            <m:rPr>
              <m:sty m:val="p"/>
            </m:rPr>
            <w:rPr>
              <w:rFonts w:ascii="Cambria Math" w:hAnsi="Cambria Math"/>
            </w:rPr>
            <m:t>=1-</m:t>
          </m:r>
          <m:nary>
            <m:naryPr>
              <m:chr m:val="∑"/>
              <m:limLoc m:val="undOvr"/>
              <m:grow m:val="1"/>
              <m:ctrlPr>
                <w:rPr>
                  <w:rFonts w:ascii="Cambria Math" w:hAnsi="Cambria Math"/>
                </w:rPr>
              </m:ctrlPr>
            </m:naryPr>
            <m:sub>
              <m:r>
                <w:rPr>
                  <w:rFonts w:ascii="Cambria Math" w:hAnsi="Cambria Math"/>
                </w:rPr>
                <m:t>s</m:t>
              </m:r>
              <m:r>
                <m:rPr>
                  <m:sty m:val="p"/>
                </m:rPr>
                <w:rPr>
                  <w:rFonts w:ascii="Cambria Math" w:hAnsi="Cambria Math"/>
                </w:rPr>
                <m:t>=1</m:t>
              </m:r>
            </m:sub>
            <m:sup>
              <m:r>
                <w:rPr>
                  <w:rFonts w:ascii="Cambria Math" w:hAnsi="Cambria Math"/>
                </w:rPr>
                <m:t>t</m:t>
              </m:r>
            </m:sup>
            <m:e>
              <m:r>
                <m:rPr>
                  <m:sty m:val="p"/>
                </m:rPr>
                <w:rPr>
                  <w:rFonts w:ascii="Cambria Math" w:hAnsi="Cambria Math"/>
                </w:rPr>
                <m:t> </m:t>
              </m:r>
            </m:e>
          </m:nary>
          <m:f>
            <m:fPr>
              <m:ctrlPr>
                <w:rPr>
                  <w:rFonts w:ascii="Cambria Math" w:hAnsi="Cambria Math"/>
                </w:rPr>
              </m:ctrlPr>
            </m:fPr>
            <m:num>
              <m:d>
                <m:dPr>
                  <m:ctrlPr>
                    <w:rPr>
                      <w:rFonts w:ascii="Cambria Math" w:hAnsi="Cambria Math"/>
                    </w:rPr>
                  </m:ctrlPr>
                </m:dPr>
                <m:e>
                  <m:f>
                    <m:fPr>
                      <m:type m:val="noBar"/>
                      <m:ctrlPr>
                        <w:rPr>
                          <w:rFonts w:ascii="Cambria Math" w:hAnsi="Cambria Math"/>
                        </w:rPr>
                      </m:ctrlPr>
                    </m:fPr>
                    <m:num>
                      <m:d>
                        <m:dPr>
                          <m:begChr m:val="|"/>
                          <m:endChr m:val="|"/>
                          <m:ctrlPr>
                            <w:rPr>
                              <w:rFonts w:ascii="Cambria Math" w:hAnsi="Cambria Math"/>
                            </w:rPr>
                          </m:ctrlPr>
                        </m:dPr>
                        <m:e>
                          <m:r>
                            <m:rPr>
                              <m:scr m:val="script"/>
                            </m:rPr>
                            <w:rPr>
                              <w:rFonts w:ascii="Cambria Math" w:hAnsi="Cambria Math"/>
                            </w:rPr>
                            <m:t>G</m:t>
                          </m:r>
                        </m:e>
                      </m:d>
                    </m:num>
                    <m:den>
                      <m:r>
                        <w:rPr>
                          <w:rFonts w:ascii="Cambria Math" w:hAnsi="Cambria Math"/>
                        </w:rPr>
                        <m:t>s</m:t>
                      </m:r>
                    </m:den>
                  </m:f>
                </m:e>
              </m:d>
              <m:d>
                <m:dPr>
                  <m:ctrlPr>
                    <w:rPr>
                      <w:rFonts w:ascii="Cambria Math" w:hAnsi="Cambria Math"/>
                    </w:rPr>
                  </m:ctrlPr>
                </m:dPr>
                <m:e>
                  <m:f>
                    <m:fPr>
                      <m:type m:val="noBar"/>
                      <m:ctrlPr>
                        <w:rPr>
                          <w:rFonts w:ascii="Cambria Math" w:hAnsi="Cambria Math"/>
                        </w:rPr>
                      </m:ctrlPr>
                    </m:fPr>
                    <m:num>
                      <m:r>
                        <w:rPr>
                          <w:rFonts w:ascii="Cambria Math" w:hAnsi="Cambria Math"/>
                        </w:rPr>
                        <m:t>n</m:t>
                      </m:r>
                      <m:r>
                        <m:rPr>
                          <m:sty m:val="p"/>
                        </m:rPr>
                        <w:rPr>
                          <w:rFonts w:ascii="Cambria Math" w:hAnsi="Cambria Math"/>
                        </w:rPr>
                        <m:t>-</m:t>
                      </m:r>
                      <m:d>
                        <m:dPr>
                          <m:begChr m:val="|"/>
                          <m:endChr m:val="|"/>
                          <m:ctrlPr>
                            <w:rPr>
                              <w:rFonts w:ascii="Cambria Math" w:hAnsi="Cambria Math"/>
                            </w:rPr>
                          </m:ctrlPr>
                        </m:dPr>
                        <m:e>
                          <m:r>
                            <m:rPr>
                              <m:scr m:val="script"/>
                            </m:rPr>
                            <w:rPr>
                              <w:rFonts w:ascii="Cambria Math" w:hAnsi="Cambria Math"/>
                            </w:rPr>
                            <m:t>G</m:t>
                          </m:r>
                        </m:e>
                      </m:d>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sub>
                          </m:sSub>
                        </m:e>
                      </m:d>
                      <m:r>
                        <m:rPr>
                          <m:sty m:val="p"/>
                        </m:rPr>
                        <w:rPr>
                          <w:rFonts w:ascii="Cambria Math" w:hAnsi="Cambria Math"/>
                        </w:rPr>
                        <m:t>-</m:t>
                      </m:r>
                      <m:r>
                        <w:rPr>
                          <w:rFonts w:ascii="Cambria Math" w:hAnsi="Cambria Math"/>
                        </w:rPr>
                        <m:t>s</m:t>
                      </m:r>
                    </m:den>
                  </m:f>
                </m:e>
              </m:d>
            </m:num>
            <m:den>
              <m:d>
                <m:dPr>
                  <m:ctrlPr>
                    <w:rPr>
                      <w:rFonts w:ascii="Cambria Math" w:hAnsi="Cambria Math"/>
                    </w:rPr>
                  </m:ctrlPr>
                </m:dPr>
                <m:e>
                  <m:f>
                    <m:fPr>
                      <m:type m:val="noBar"/>
                      <m:ctrlPr>
                        <w:rPr>
                          <w:rFonts w:ascii="Cambria Math" w:hAnsi="Cambria Math"/>
                        </w:rPr>
                      </m:ctrlPr>
                    </m:fPr>
                    <m:num>
                      <m:r>
                        <w:rPr>
                          <w:rFonts w:ascii="Cambria Math" w:hAnsi="Cambria Math"/>
                        </w:rPr>
                        <m:t>n</m:t>
                      </m:r>
                    </m:num>
                    <m:den>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m:t>
                              </m:r>
                            </m:sub>
                          </m:sSub>
                        </m:e>
                      </m:d>
                    </m:den>
                  </m:f>
                </m:e>
              </m:d>
            </m:den>
          </m:f>
          <m:r>
            <w:rPr>
              <w:rFonts w:ascii="Cambria Math" w:hAnsi="Cambria Math"/>
            </w:rPr>
            <m:t xml:space="preserve">          (5.1)</m:t>
          </m:r>
        </m:oMath>
      </m:oMathPara>
    </w:p>
    <w:p w14:paraId="11DC2E87" w14:textId="77777777" w:rsidR="00B26916" w:rsidRDefault="00B26916" w:rsidP="00B26916">
      <w:pPr>
        <w:spacing w:before="240" w:line="271" w:lineRule="auto"/>
      </w:pPr>
      <w:bookmarkStart w:id="2" w:name="explication_des_termes"/>
      <w:r>
        <w:rPr>
          <w:b/>
          <w:sz w:val="33"/>
        </w:rPr>
        <w:t>Explication des termes :</w:t>
      </w:r>
      <w:bookmarkEnd w:id="2"/>
    </w:p>
    <w:p w14:paraId="46F1A245" w14:textId="77777777" w:rsidR="00B26916" w:rsidRDefault="00B26916" w:rsidP="00B26916">
      <w:pPr>
        <w:numPr>
          <w:ilvl w:val="0"/>
          <w:numId w:val="19"/>
        </w:numPr>
      </w:pPr>
      <m:oMath>
        <m:r>
          <w:rPr>
            <w:rFonts w:ascii="Cambria Math" w:hAnsi="Cambria Math"/>
          </w:rPr>
          <m:t>n</m:t>
        </m:r>
      </m:oMath>
      <w:r>
        <w:rPr>
          <w:rFonts w:eastAsia="Times New Roman" w:hAnsi="Times New Roman" w:cs="Times New Roman"/>
        </w:rPr>
        <w:t xml:space="preserve"> : nombre total d’objets (ex. : nombre total de gènes).</w:t>
      </w:r>
    </w:p>
    <w:p w14:paraId="3EEB17DE" w14:textId="77777777" w:rsidR="00B26916" w:rsidRDefault="00B26916" w:rsidP="00B26916">
      <w:pPr>
        <w:numPr>
          <w:ilvl w:val="0"/>
          <w:numId w:val="19"/>
        </w:numPr>
      </w:pPr>
      <m:oMath>
        <m:r>
          <m:rPr>
            <m:sty m:val="p"/>
          </m:rPr>
          <w:rPr>
            <w:rFonts w:ascii="Cambria Math" w:hAnsi="Cambria Math"/>
          </w:rPr>
          <m:t>|</m:t>
        </m:r>
        <m:r>
          <m:rPr>
            <m:scr m:val="script"/>
          </m:rPr>
          <w:rPr>
            <w:rFonts w:ascii="Cambria Math" w:hAnsi="Cambria Math"/>
          </w:rPr>
          <m:t>G</m:t>
        </m:r>
        <m:r>
          <m:rPr>
            <m:sty m:val="p"/>
          </m:rPr>
          <w:rPr>
            <w:rFonts w:ascii="Cambria Math" w:hAnsi="Cambria Math"/>
          </w:rPr>
          <m:t>|</m:t>
        </m:r>
      </m:oMath>
      <w:r>
        <w:rPr>
          <w:rFonts w:eastAsia="Times New Roman" w:hAnsi="Times New Roman" w:cs="Times New Roman"/>
        </w:rPr>
        <w:t xml:space="preserve"> : taille de la catégorie de l’ontologie (nombre d’objets appartenant à cette catégorie).</w:t>
      </w:r>
    </w:p>
    <w:p w14:paraId="5BFF8194" w14:textId="77777777" w:rsidR="00B26916" w:rsidRDefault="00B26916" w:rsidP="00B26916">
      <w:pPr>
        <w:numPr>
          <w:ilvl w:val="0"/>
          <w:numId w:val="19"/>
        </w:numPr>
      </w:pPr>
      <m:oMath>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oMath>
      <w:r>
        <w:t xml:space="preserve"> : taille du cluster </w:t>
      </w:r>
      <m:oMath>
        <m:r>
          <w:rPr>
            <w:rFonts w:ascii="Cambria Math" w:hAnsi="Cambria Math"/>
          </w:rPr>
          <m:t>k</m:t>
        </m:r>
      </m:oMath>
      <w:r>
        <w:t>.</w:t>
      </w:r>
    </w:p>
    <w:p w14:paraId="741AF41D" w14:textId="77777777" w:rsidR="00B26916" w:rsidRDefault="00B26916" w:rsidP="00B26916">
      <w:pPr>
        <w:numPr>
          <w:ilvl w:val="0"/>
          <w:numId w:val="19"/>
        </w:numPr>
      </w:pPr>
      <m:oMath>
        <m:r>
          <m:rPr>
            <m:sty m:val="p"/>
          </m:rPr>
          <w:rPr>
            <w:rFonts w:ascii="Cambria Math" w:hAnsi="Cambria Math"/>
          </w:rPr>
          <m:t>|</m:t>
        </m:r>
        <m:r>
          <m:rPr>
            <m:scr m:val="script"/>
          </m:rP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oMath>
      <w:r>
        <w:rPr>
          <w:rFonts w:eastAsia="Times New Roman" w:hAnsi="Times New Roman" w:cs="Times New Roman"/>
        </w:rPr>
        <w:t xml:space="preserve"> : nombre d’objets du cluster qui appartiennent aussi à la catégorie </w:t>
      </w:r>
      <m:oMath>
        <m:r>
          <m:rPr>
            <m:scr m:val="script"/>
          </m:rPr>
          <w:rPr>
            <w:rFonts w:ascii="Cambria Math" w:hAnsi="Cambria Math"/>
          </w:rPr>
          <m:t>G</m:t>
        </m:r>
      </m:oMath>
      <w:r>
        <w:t>.</w:t>
      </w:r>
    </w:p>
    <w:p w14:paraId="4913E536" w14:textId="77777777" w:rsidR="00B26916" w:rsidRDefault="00B26916" w:rsidP="00B26916">
      <w:pPr>
        <w:numPr>
          <w:ilvl w:val="0"/>
          <w:numId w:val="19"/>
        </w:numPr>
      </w:pPr>
      <m:oMath>
        <m:r>
          <w:rPr>
            <w:rFonts w:ascii="Cambria Math" w:hAnsi="Cambria Math"/>
          </w:rPr>
          <m:t>t</m:t>
        </m:r>
      </m:oMath>
      <w:r>
        <w:rPr>
          <w:rFonts w:eastAsia="Times New Roman" w:hAnsi="Times New Roman" w:cs="Times New Roman"/>
        </w:rPr>
        <w:t xml:space="preserve"> : seuil minimum (nombre observé d’objets en intersection).</w:t>
      </w:r>
    </w:p>
    <w:p w14:paraId="1B4D1905" w14:textId="77777777" w:rsidR="00B26916" w:rsidRDefault="00B26916" w:rsidP="00B26916">
      <w:pPr>
        <w:spacing w:after="280"/>
      </w:pPr>
      <w:r>
        <w:rPr>
          <w:b/>
        </w:rPr>
        <w:t>Interpr</w:t>
      </w:r>
      <w:r>
        <w:rPr>
          <w:b/>
        </w:rPr>
        <w:t>é</w:t>
      </w:r>
      <w:r>
        <w:rPr>
          <w:b/>
        </w:rPr>
        <w:t>tation :</w:t>
      </w:r>
    </w:p>
    <w:p w14:paraId="77C58478" w14:textId="77777777" w:rsidR="00B26916" w:rsidRDefault="00B26916" w:rsidP="00B26916">
      <w:pPr>
        <w:numPr>
          <w:ilvl w:val="0"/>
          <w:numId w:val="20"/>
        </w:numPr>
      </w:pPr>
      <w:r>
        <w:t xml:space="preserve">Cette formule calcule la </w:t>
      </w:r>
      <w:r>
        <w:rPr>
          <w:b/>
        </w:rPr>
        <w:t>probabilit</w:t>
      </w:r>
      <w:r>
        <w:rPr>
          <w:b/>
        </w:rPr>
        <w:t>é</w:t>
      </w:r>
      <w:r>
        <w:rPr>
          <w:rFonts w:eastAsia="Times New Roman" w:hAnsi="Times New Roman" w:cs="Times New Roman"/>
        </w:rPr>
        <w:t xml:space="preserve"> (p-value) d’observer </w:t>
      </w:r>
      <w:r>
        <w:rPr>
          <w:b/>
        </w:rPr>
        <w:t>au moins</w:t>
      </w:r>
      <w:r>
        <w:t xml:space="preserve"> </w:t>
      </w:r>
      <m:oMath>
        <m:r>
          <w:rPr>
            <w:rFonts w:ascii="Cambria Math" w:hAnsi="Cambria Math"/>
          </w:rPr>
          <m:t>t</m:t>
        </m:r>
      </m:oMath>
      <w:r>
        <w:rPr>
          <w:rFonts w:eastAsia="Times New Roman" w:hAnsi="Times New Roman" w:cs="Times New Roman"/>
        </w:rPr>
        <w:t xml:space="preserve"> objets de la catégorie </w:t>
      </w:r>
      <m:oMath>
        <m:r>
          <m:rPr>
            <m:scr m:val="script"/>
          </m:rPr>
          <w:rPr>
            <w:rFonts w:ascii="Cambria Math" w:hAnsi="Cambria Math"/>
          </w:rPr>
          <m:t>G</m:t>
        </m:r>
      </m:oMath>
      <w:r>
        <w:t xml:space="preserve"> dans le cluster </w:t>
      </w:r>
      <m:oMath>
        <m:sSub>
          <m:sSubPr>
            <m:ctrlPr>
              <w:rPr>
                <w:rFonts w:ascii="Cambria Math" w:hAnsi="Cambria Math"/>
              </w:rPr>
            </m:ctrlPr>
          </m:sSubPr>
          <m:e>
            <m:r>
              <w:rPr>
                <w:rFonts w:ascii="Cambria Math" w:hAnsi="Cambria Math"/>
              </w:rPr>
              <m:t>C</m:t>
            </m:r>
          </m:e>
          <m:sub>
            <m:r>
              <w:rPr>
                <w:rFonts w:ascii="Cambria Math" w:hAnsi="Cambria Math"/>
              </w:rPr>
              <m:t>k</m:t>
            </m:r>
          </m:sub>
        </m:sSub>
      </m:oMath>
      <w:r>
        <w:t xml:space="preserve">, en supposant une distribution </w:t>
      </w:r>
      <w:r>
        <w:rPr>
          <w:b/>
        </w:rPr>
        <w:t>hyperg</w:t>
      </w:r>
      <w:r>
        <w:rPr>
          <w:b/>
        </w:rPr>
        <w:t>é</w:t>
      </w:r>
      <w:r>
        <w:rPr>
          <w:b/>
        </w:rPr>
        <w:t>om</w:t>
      </w:r>
      <w:r>
        <w:rPr>
          <w:b/>
        </w:rPr>
        <w:t>é</w:t>
      </w:r>
      <w:r>
        <w:rPr>
          <w:b/>
        </w:rPr>
        <w:t>trique</w:t>
      </w:r>
      <w:r>
        <w:t xml:space="preserve"> (tirage sans remise).</w:t>
      </w:r>
    </w:p>
    <w:p w14:paraId="6F77DD83" w14:textId="77777777" w:rsidR="00B26916" w:rsidRDefault="00B26916" w:rsidP="00B26916">
      <w:pPr>
        <w:numPr>
          <w:ilvl w:val="0"/>
          <w:numId w:val="20"/>
        </w:numPr>
      </w:pPr>
      <w:r>
        <w:t xml:space="preserve">Si la p-value est </w:t>
      </w:r>
      <w:r>
        <w:rPr>
          <w:b/>
        </w:rPr>
        <w:t>tr</w:t>
      </w:r>
      <w:r>
        <w:rPr>
          <w:b/>
        </w:rPr>
        <w:t>è</w:t>
      </w:r>
      <w:r>
        <w:rPr>
          <w:b/>
        </w:rPr>
        <w:t>s faible</w:t>
      </w:r>
      <w:r>
        <w:rPr>
          <w:rFonts w:eastAsia="Times New Roman" w:hAnsi="Times New Roman" w:cs="Times New Roman"/>
        </w:rPr>
        <w:t xml:space="preserve"> (ex. &lt; 0.05 ou &lt; 0.01 après correction multiple), on dit que le cluster est </w:t>
      </w:r>
      <w:r>
        <w:rPr>
          <w:b/>
        </w:rPr>
        <w:t>enrichi</w:t>
      </w:r>
      <w:r>
        <w:rPr>
          <w:rFonts w:eastAsia="Times New Roman" w:hAnsi="Times New Roman" w:cs="Times New Roman"/>
        </w:rPr>
        <w:t xml:space="preserve"> en cette catégorie biologique.</w:t>
      </w:r>
    </w:p>
    <w:p w14:paraId="6479D669" w14:textId="77777777" w:rsidR="00B26916" w:rsidRPr="00B26916" w:rsidRDefault="00B26916" w:rsidP="00B26916">
      <w:pPr>
        <w:spacing w:before="240" w:line="271" w:lineRule="auto"/>
        <w:rPr>
          <w:szCs w:val="28"/>
        </w:rPr>
      </w:pPr>
      <w:bookmarkStart w:id="3" w:name="pourquoi_cette_distribution"/>
      <w:r w:rsidRPr="00B26916">
        <w:rPr>
          <w:b/>
          <w:szCs w:val="28"/>
        </w:rPr>
        <w:t>Pourquoi cette distribution ?</w:t>
      </w:r>
      <w:bookmarkEnd w:id="3"/>
    </w:p>
    <w:p w14:paraId="3547783B" w14:textId="74E06C3D" w:rsidR="00B26916" w:rsidRDefault="00B26916" w:rsidP="00B26916">
      <w:pPr>
        <w:spacing w:after="280"/>
      </w:pPr>
      <w:r>
        <w:rPr>
          <w:rFonts w:eastAsia="Times New Roman" w:hAnsi="Times New Roman" w:cs="Times New Roman"/>
        </w:rPr>
        <w:tab/>
      </w:r>
      <w:r>
        <w:rPr>
          <w:rFonts w:eastAsia="Times New Roman" w:hAnsi="Times New Roman" w:cs="Times New Roman"/>
        </w:rPr>
        <w:t xml:space="preserve">Le texte l’explique bien : on tire </w:t>
      </w:r>
      <m:oMath>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oMath>
      <w:r>
        <w:rPr>
          <w:rFonts w:eastAsia="Times New Roman" w:hAnsi="Times New Roman" w:cs="Times New Roman"/>
        </w:rPr>
        <w:t xml:space="preserve"> éléments parmi </w:t>
      </w:r>
      <m:oMath>
        <m:r>
          <w:rPr>
            <w:rFonts w:ascii="Cambria Math" w:hAnsi="Cambria Math"/>
          </w:rPr>
          <m:t>n</m:t>
        </m:r>
      </m:oMath>
      <w:r>
        <w:t xml:space="preserve">, et on compte combien tombent dans les </w:t>
      </w:r>
      <m:oMath>
        <m:r>
          <m:rPr>
            <m:sty m:val="p"/>
          </m:rPr>
          <w:rPr>
            <w:rFonts w:ascii="Cambria Math" w:hAnsi="Cambria Math"/>
          </w:rPr>
          <m:t>|</m:t>
        </m:r>
        <m:r>
          <m:rPr>
            <m:scr m:val="script"/>
          </m:rPr>
          <w:rPr>
            <w:rFonts w:ascii="Cambria Math" w:hAnsi="Cambria Math"/>
          </w:rPr>
          <m:t>G</m:t>
        </m:r>
        <m:r>
          <m:rPr>
            <m:sty m:val="p"/>
          </m:rPr>
          <w:rPr>
            <w:rFonts w:ascii="Cambria Math" w:hAnsi="Cambria Math"/>
          </w:rPr>
          <m:t>|</m:t>
        </m:r>
      </m:oMath>
      <w:r>
        <w:rPr>
          <w:rFonts w:eastAsia="Times New Roman" w:hAnsi="Times New Roman" w:cs="Times New Roman"/>
        </w:rPr>
        <w:t xml:space="preserve"> éléments "marqués" de la catégorie. C’est exactement le modèle hypergéométrique.</w:t>
      </w:r>
    </w:p>
    <w:p w14:paraId="3E3F2E90" w14:textId="60A55A24" w:rsidR="00BE7AD5" w:rsidRDefault="00B26916" w:rsidP="00CB75AE">
      <w:pPr>
        <w:spacing w:after="280"/>
        <w:jc w:val="both"/>
      </w:pPr>
      <w:r>
        <w:rPr>
          <w:rFonts w:eastAsia="Times New Roman" w:hAnsi="Times New Roman" w:cs="Times New Roman"/>
        </w:rPr>
        <w:tab/>
      </w:r>
      <w:r w:rsidR="00CB75AE">
        <w:rPr>
          <w:rFonts w:eastAsia="Times New Roman" w:hAnsi="Times New Roman" w:cs="Times New Roman"/>
        </w:rPr>
        <w:t xml:space="preserve">Muni de ces différentes façons d’évaluer un algorithme de partitionnement de données, nous pouvons maintenant découvrir ces algorithmes eux-mêmes. Ces algorithmes cherchent à optimiser les critères d’homogénéité et de séparabilité que nous venons de définir. Comme il n’est pas possible de le faire de manière exacte, il s’agit de le faire de manière approchée. Nous nous concentrerons dans ce chapitre sur les trois principales familles d’algorithmes de clustering : </w:t>
      </w:r>
      <w:r w:rsidR="00CB75AE">
        <w:rPr>
          <w:b/>
        </w:rPr>
        <w:t>clustering hi</w:t>
      </w:r>
      <w:r w:rsidR="00CB75AE">
        <w:rPr>
          <w:b/>
        </w:rPr>
        <w:t>é</w:t>
      </w:r>
      <w:r w:rsidR="00CB75AE">
        <w:rPr>
          <w:b/>
        </w:rPr>
        <w:t>rarchique</w:t>
      </w:r>
      <w:r w:rsidR="00CB75AE">
        <w:t xml:space="preserve">, </w:t>
      </w:r>
      <w:r w:rsidR="00CB75AE">
        <w:rPr>
          <w:b/>
        </w:rPr>
        <w:t>clustering par centro</w:t>
      </w:r>
      <w:r w:rsidR="00CB75AE">
        <w:rPr>
          <w:b/>
        </w:rPr>
        <w:t>ï</w:t>
      </w:r>
      <w:r w:rsidR="00CB75AE">
        <w:rPr>
          <w:b/>
        </w:rPr>
        <w:t>des</w:t>
      </w:r>
      <w:r w:rsidR="00CB75AE">
        <w:t xml:space="preserve">, et </w:t>
      </w:r>
      <w:r w:rsidR="00CB75AE">
        <w:rPr>
          <w:b/>
        </w:rPr>
        <w:t>clustering par densit</w:t>
      </w:r>
      <w:r w:rsidR="00CB75AE">
        <w:rPr>
          <w:b/>
        </w:rPr>
        <w:t>é</w:t>
      </w:r>
      <w:r w:rsidR="00CB75AE">
        <w:t>.</w:t>
      </w:r>
    </w:p>
    <w:p w14:paraId="10EFDDC2" w14:textId="77777777" w:rsidR="00B26916" w:rsidRDefault="00B26916" w:rsidP="00CB75AE">
      <w:pPr>
        <w:spacing w:after="280"/>
        <w:jc w:val="both"/>
      </w:pPr>
    </w:p>
    <w:p w14:paraId="18EA2CEC" w14:textId="758129C0" w:rsidR="00BE7AD5" w:rsidRPr="00267986" w:rsidRDefault="00B26916" w:rsidP="00267986">
      <w:pPr>
        <w:pStyle w:val="2"/>
        <w:spacing w:line="360" w:lineRule="auto"/>
        <w:rPr>
          <w:rFonts w:ascii="Times New Roman" w:hAnsi="Times New Roman" w:cs="Times New Roman"/>
          <w:b/>
          <w:bCs/>
          <w:color w:val="auto"/>
          <w:sz w:val="28"/>
          <w:szCs w:val="28"/>
        </w:rPr>
      </w:pPr>
      <w:r w:rsidRPr="00267986">
        <w:rPr>
          <w:rFonts w:ascii="Times New Roman" w:hAnsi="Times New Roman" w:cs="Times New Roman"/>
          <w:b/>
          <w:bCs/>
          <w:color w:val="auto"/>
          <w:sz w:val="28"/>
          <w:szCs w:val="28"/>
        </w:rPr>
        <w:t>5</w:t>
      </w:r>
      <w:r w:rsidR="00CB75AE" w:rsidRPr="00267986">
        <w:rPr>
          <w:rFonts w:ascii="Times New Roman" w:hAnsi="Times New Roman" w:cs="Times New Roman"/>
          <w:b/>
          <w:bCs/>
          <w:color w:val="auto"/>
          <w:sz w:val="28"/>
          <w:szCs w:val="28"/>
        </w:rPr>
        <w:t>.3 Clustering hiérarchique</w:t>
      </w:r>
    </w:p>
    <w:p w14:paraId="6ACA0EB5" w14:textId="279BADB9" w:rsidR="00BE7AD5" w:rsidRDefault="00267986" w:rsidP="00CB75AE">
      <w:pPr>
        <w:spacing w:after="280"/>
        <w:jc w:val="both"/>
      </w:pPr>
      <w:r>
        <w:tab/>
      </w:r>
      <w:r w:rsidR="00CB75AE">
        <w:t xml:space="preserve">Le </w:t>
      </w:r>
      <w:r w:rsidR="00CB75AE">
        <w:rPr>
          <w:b/>
        </w:rPr>
        <w:t>clustering hi</w:t>
      </w:r>
      <w:r w:rsidR="00CB75AE">
        <w:rPr>
          <w:b/>
        </w:rPr>
        <w:t>é</w:t>
      </w:r>
      <w:r w:rsidR="00CB75AE">
        <w:rPr>
          <w:b/>
        </w:rPr>
        <w:t>rarchique</w:t>
      </w:r>
      <w:r w:rsidR="00CB75AE">
        <w:rPr>
          <w:rFonts w:eastAsia="Times New Roman" w:hAnsi="Times New Roman" w:cs="Times New Roman"/>
        </w:rPr>
        <w:t xml:space="preserve"> forme des clusters séparés par récurrence : il s’agit de partitionner les données pour toutes les échelles possibles de taille de partition, dans une hiérarchie à plusieurs niveaux.</w:t>
      </w:r>
    </w:p>
    <w:p w14:paraId="64A31FB3" w14:textId="0FEEB511" w:rsidR="00BE7AD5" w:rsidRPr="00267986" w:rsidRDefault="00267986" w:rsidP="00267986">
      <w:pPr>
        <w:pStyle w:val="3"/>
        <w:spacing w:line="360" w:lineRule="auto"/>
        <w:rPr>
          <w:rFonts w:ascii="Times New Roman" w:hAnsi="Times New Roman" w:cs="Times New Roman"/>
          <w:b/>
          <w:bCs/>
          <w:color w:val="auto"/>
          <w:sz w:val="28"/>
          <w:szCs w:val="28"/>
        </w:rPr>
      </w:pPr>
      <w:r w:rsidRPr="00267986">
        <w:rPr>
          <w:rFonts w:ascii="Times New Roman" w:hAnsi="Times New Roman" w:cs="Times New Roman"/>
          <w:b/>
          <w:bCs/>
          <w:color w:val="auto"/>
          <w:sz w:val="28"/>
          <w:szCs w:val="28"/>
        </w:rPr>
        <w:t>5</w:t>
      </w:r>
      <w:r w:rsidR="00CB75AE" w:rsidRPr="00267986">
        <w:rPr>
          <w:rFonts w:ascii="Times New Roman" w:hAnsi="Times New Roman" w:cs="Times New Roman"/>
          <w:b/>
          <w:bCs/>
          <w:color w:val="auto"/>
          <w:sz w:val="28"/>
          <w:szCs w:val="28"/>
        </w:rPr>
        <w:t>.3.1 Dendrogramme</w:t>
      </w:r>
    </w:p>
    <w:p w14:paraId="6104103C" w14:textId="7F6AC091" w:rsidR="00BE7AD5" w:rsidRDefault="00267986" w:rsidP="00CB75AE">
      <w:pPr>
        <w:spacing w:after="280"/>
        <w:jc w:val="both"/>
      </w:pPr>
      <w:r>
        <w:rPr>
          <w:rFonts w:eastAsia="Times New Roman" w:hAnsi="Times New Roman" w:cs="Times New Roman"/>
        </w:rPr>
        <w:tab/>
      </w:r>
      <w:r w:rsidR="00CB75AE">
        <w:rPr>
          <w:rFonts w:eastAsia="Times New Roman" w:hAnsi="Times New Roman" w:cs="Times New Roman"/>
        </w:rPr>
        <w:t xml:space="preserve">Le résultat d’un clustering hiérarchique peut se visualiser sous la forme d’un </w:t>
      </w:r>
      <w:r w:rsidR="00CB75AE">
        <w:rPr>
          <w:b/>
        </w:rPr>
        <w:t>dendrogramme</w:t>
      </w:r>
      <w:r w:rsidR="00CB75AE">
        <w:rPr>
          <w:rFonts w:eastAsia="Times New Roman" w:hAnsi="Times New Roman" w:cs="Times New Roman"/>
        </w:rPr>
        <w:t xml:space="preserve">. Il s’agit d’un arbre dont les </w:t>
      </w:r>
      <m:oMath>
        <m:r>
          <w:rPr>
            <w:rFonts w:ascii="Cambria Math" w:hAnsi="Cambria Math"/>
          </w:rPr>
          <m:t>n</m:t>
        </m:r>
      </m:oMath>
      <w:r w:rsidR="00CB75AE">
        <w:rPr>
          <w:rFonts w:eastAsia="Times New Roman" w:hAnsi="Times New Roman" w:cs="Times New Roman"/>
        </w:rPr>
        <w:t xml:space="preserve"> feuilles correspondent chacune à une observation. Chaque nœud de l’arbre correspond à un cluster :</w:t>
      </w:r>
    </w:p>
    <w:p w14:paraId="73EFB173" w14:textId="77777777" w:rsidR="00BE7AD5" w:rsidRDefault="00CB75AE" w:rsidP="00CB75AE">
      <w:pPr>
        <w:numPr>
          <w:ilvl w:val="0"/>
          <w:numId w:val="2"/>
        </w:numPr>
        <w:jc w:val="both"/>
      </w:pPr>
      <w:r>
        <w:t>la racine est un cluster contenant toutes les observations ;</w:t>
      </w:r>
    </w:p>
    <w:p w14:paraId="4D7778F2" w14:textId="77777777" w:rsidR="00BE7AD5" w:rsidRDefault="00CB75AE" w:rsidP="00CB75AE">
      <w:pPr>
        <w:numPr>
          <w:ilvl w:val="0"/>
          <w:numId w:val="2"/>
        </w:numPr>
        <w:jc w:val="both"/>
      </w:pPr>
      <w:r>
        <w:t>chaque feuille est un cluster contenant une observation ;</w:t>
      </w:r>
    </w:p>
    <w:p w14:paraId="7B67B29A" w14:textId="77777777" w:rsidR="00BE7AD5" w:rsidRDefault="00CB75AE" w:rsidP="00CB75AE">
      <w:pPr>
        <w:numPr>
          <w:ilvl w:val="0"/>
          <w:numId w:val="2"/>
        </w:numPr>
        <w:jc w:val="both"/>
      </w:pPr>
      <w:r>
        <w:rPr>
          <w:rFonts w:eastAsia="Times New Roman" w:hAnsi="Times New Roman" w:cs="Times New Roman"/>
        </w:rPr>
        <w:t>les clusters ayant le même parent sont agglomérés en un seul cluster au niveau au-dessus ;</w:t>
      </w:r>
    </w:p>
    <w:p w14:paraId="543BC437" w14:textId="77777777" w:rsidR="00BE7AD5" w:rsidRDefault="00CB75AE" w:rsidP="00CB75AE">
      <w:pPr>
        <w:numPr>
          <w:ilvl w:val="0"/>
          <w:numId w:val="2"/>
        </w:numPr>
        <w:jc w:val="both"/>
      </w:pPr>
      <w:r>
        <w:rPr>
          <w:rFonts w:eastAsia="Times New Roman" w:hAnsi="Times New Roman" w:cs="Times New Roman"/>
        </w:rPr>
        <w:t>un cluster est subdivisé en ses enfants au niveau en dessous.</w:t>
      </w:r>
    </w:p>
    <w:p w14:paraId="13E35F01" w14:textId="77777777" w:rsidR="00BE7AD5" w:rsidRDefault="00CB75AE" w:rsidP="00CB75AE">
      <w:pPr>
        <w:spacing w:after="280"/>
        <w:jc w:val="both"/>
      </w:pPr>
      <w:r>
        <w:rPr>
          <w:rFonts w:eastAsia="Times New Roman" w:hAnsi="Times New Roman" w:cs="Times New Roman"/>
        </w:rPr>
        <w:t>Ce sont donc les nœuds intermédiaires qui nous intéressent le plus.</w:t>
      </w:r>
    </w:p>
    <w:p w14:paraId="345D02C4" w14:textId="5DAC700B" w:rsidR="00D154A9" w:rsidRPr="00CA4630" w:rsidRDefault="00CB75AE" w:rsidP="00CB75AE">
      <w:pPr>
        <w:spacing w:after="280"/>
        <w:jc w:val="both"/>
        <w:rPr>
          <w:rFonts w:eastAsia="Times New Roman" w:hAnsi="Times New Roman" w:cs="Times New Roman"/>
        </w:rPr>
      </w:pPr>
      <w:r>
        <w:rPr>
          <w:rFonts w:eastAsia="Times New Roman" w:hAnsi="Times New Roman" w:cs="Times New Roman"/>
        </w:rPr>
        <w:t>Enfin, la longueur d’une branche de l’arbre est proportionnelle à la distance entre les deux clusters qu’elle connecte.</w:t>
      </w:r>
    </w:p>
    <w:p w14:paraId="443A1853" w14:textId="719B003D" w:rsidR="00CA4630" w:rsidRDefault="00CA4630" w:rsidP="00CA4630">
      <w:pPr>
        <w:spacing w:after="280"/>
        <w:jc w:val="both"/>
      </w:pPr>
      <w:r>
        <w:tab/>
      </w:r>
      <w:r>
        <w:t xml:space="preserve">La figure </w:t>
      </w:r>
      <w:r>
        <w:t>5</w:t>
      </w:r>
      <w:r>
        <w:t>.3 repr</w:t>
      </w:r>
      <w:r>
        <w:t>é</w:t>
      </w:r>
      <w:r>
        <w:t>sente un exemple de dendrogramme. Dans le cas o</w:t>
      </w:r>
      <w:r>
        <w:t>ù</w:t>
      </w:r>
      <w:r>
        <w:t xml:space="preserve"> n est trop grand pour repr</w:t>
      </w:r>
      <w:r>
        <w:t>é</w:t>
      </w:r>
      <w:r>
        <w:t>senter l</w:t>
      </w:r>
      <w:r>
        <w:t>’</w:t>
      </w:r>
      <w:r>
        <w:t>int</w:t>
      </w:r>
      <w:r>
        <w:t>é</w:t>
      </w:r>
      <w:r>
        <w:t>gralit</w:t>
      </w:r>
      <w:r>
        <w:t>é</w:t>
      </w:r>
      <w:r>
        <w:t xml:space="preserve"> de l</w:t>
      </w:r>
      <w:r>
        <w:t>’</w:t>
      </w:r>
      <w:r>
        <w:t>arbre, il est classique de le couper et de n</w:t>
      </w:r>
      <w:r>
        <w:t>’</w:t>
      </w:r>
      <w:r>
        <w:t>en repr</w:t>
      </w:r>
      <w:r>
        <w:t>é</w:t>
      </w:r>
      <w:r>
        <w:t xml:space="preserve">senter que la partie de la racine </w:t>
      </w:r>
      <w:r>
        <w:t>à</w:t>
      </w:r>
      <w:r>
        <w:t xml:space="preserve"> un niveau que l</w:t>
      </w:r>
      <w:r>
        <w:t>’</w:t>
      </w:r>
      <w:r>
        <w:t>on choisit.</w:t>
      </w:r>
    </w:p>
    <w:p w14:paraId="12C929AE" w14:textId="3B534BEF" w:rsidR="00CA4630" w:rsidRDefault="00CA4630" w:rsidP="00CA4630">
      <w:pPr>
        <w:spacing w:after="280"/>
        <w:jc w:val="both"/>
      </w:pPr>
      <w:r>
        <w:tab/>
      </w:r>
      <w:r>
        <w:t>Cette facilit</w:t>
      </w:r>
      <w:r>
        <w:t>é</w:t>
      </w:r>
      <w:r>
        <w:t xml:space="preserve"> </w:t>
      </w:r>
      <w:r>
        <w:t>à</w:t>
      </w:r>
      <w:r>
        <w:t xml:space="preserve"> repr</w:t>
      </w:r>
      <w:r>
        <w:t>é</w:t>
      </w:r>
      <w:r>
        <w:t>senter visuellement le r</w:t>
      </w:r>
      <w:r>
        <w:t>é</w:t>
      </w:r>
      <w:r>
        <w:t>sultat d</w:t>
      </w:r>
      <w:r>
        <w:t>’</w:t>
      </w:r>
      <w:r>
        <w:t>un algorithme de clustering hi</w:t>
      </w:r>
      <w:r>
        <w:t>é</w:t>
      </w:r>
      <w:r>
        <w:t>rarchique fait qu</w:t>
      </w:r>
      <w:r>
        <w:t>’</w:t>
      </w:r>
      <w:r>
        <w:t>il est tr</w:t>
      </w:r>
      <w:r>
        <w:t>è</w:t>
      </w:r>
      <w:r>
        <w:t>s utilis</w:t>
      </w:r>
      <w:r>
        <w:t>é</w:t>
      </w:r>
      <w:r>
        <w:t xml:space="preserve"> dans des domaines comme la </w:t>
      </w:r>
      <w:proofErr w:type="spellStart"/>
      <w:r>
        <w:t>bioinformatique</w:t>
      </w:r>
      <w:proofErr w:type="spellEnd"/>
      <w:r>
        <w:t>.</w:t>
      </w:r>
    </w:p>
    <w:p w14:paraId="1478495F" w14:textId="77777777" w:rsidR="00CA4630" w:rsidRDefault="00CA4630" w:rsidP="00CB75AE">
      <w:pPr>
        <w:spacing w:after="280"/>
        <w:jc w:val="both"/>
      </w:pPr>
    </w:p>
    <w:p w14:paraId="6F3FFA9B" w14:textId="47C06809" w:rsidR="00BE7AD5" w:rsidRPr="00CA4630" w:rsidRDefault="00CA4630" w:rsidP="00CA4630">
      <w:pPr>
        <w:pStyle w:val="3"/>
        <w:spacing w:line="360" w:lineRule="auto"/>
        <w:jc w:val="both"/>
        <w:rPr>
          <w:rFonts w:ascii="Times New Roman" w:hAnsi="Times New Roman" w:cs="Times New Roman"/>
          <w:b/>
          <w:bCs/>
          <w:color w:val="auto"/>
          <w:sz w:val="28"/>
          <w:szCs w:val="28"/>
        </w:rPr>
      </w:pPr>
      <w:r w:rsidRPr="00CA4630">
        <w:rPr>
          <w:rFonts w:ascii="Times New Roman" w:hAnsi="Times New Roman" w:cs="Times New Roman"/>
          <w:b/>
          <w:bCs/>
          <w:color w:val="auto"/>
          <w:sz w:val="28"/>
          <w:szCs w:val="28"/>
        </w:rPr>
        <w:t>5.</w:t>
      </w:r>
      <w:r w:rsidR="00CB75AE" w:rsidRPr="00CA4630">
        <w:rPr>
          <w:rFonts w:ascii="Times New Roman" w:hAnsi="Times New Roman" w:cs="Times New Roman"/>
          <w:b/>
          <w:bCs/>
          <w:color w:val="auto"/>
          <w:sz w:val="28"/>
          <w:szCs w:val="28"/>
        </w:rPr>
        <w:t>3.2 Construction agglomérative ou divisive</w:t>
      </w:r>
    </w:p>
    <w:p w14:paraId="047E119C" w14:textId="1A8A9E35" w:rsidR="000D61A7" w:rsidRDefault="00CA4630" w:rsidP="00CB75AE">
      <w:pPr>
        <w:spacing w:after="280"/>
        <w:jc w:val="both"/>
      </w:pPr>
      <w:r>
        <w:rPr>
          <w:rFonts w:eastAsia="Times New Roman" w:hAnsi="Times New Roman" w:cs="Times New Roman"/>
        </w:rPr>
        <w:tab/>
      </w:r>
      <w:r w:rsidR="00CB75AE">
        <w:rPr>
          <w:rFonts w:eastAsia="Times New Roman" w:hAnsi="Times New Roman" w:cs="Times New Roman"/>
        </w:rPr>
        <w:t xml:space="preserve">Un clustering hiérarchique peut se construire de manière </w:t>
      </w:r>
      <w:r w:rsidR="00CB75AE">
        <w:rPr>
          <w:b/>
        </w:rPr>
        <w:t>agglom</w:t>
      </w:r>
      <w:r w:rsidR="00CB75AE">
        <w:rPr>
          <w:b/>
        </w:rPr>
        <w:t>é</w:t>
      </w:r>
      <w:r w:rsidR="00CB75AE">
        <w:rPr>
          <w:b/>
        </w:rPr>
        <w:t>rative</w:t>
      </w:r>
      <w:r w:rsidR="00CB75AE">
        <w:t xml:space="preserve"> ou </w:t>
      </w:r>
      <w:r w:rsidR="00CB75AE">
        <w:rPr>
          <w:b/>
        </w:rPr>
        <w:t>divisive</w:t>
      </w:r>
      <w:r w:rsidR="00CB75AE">
        <w:t>.</w:t>
      </w:r>
      <w:r w:rsidR="000D61A7">
        <w:t xml:space="preserve"> </w:t>
      </w:r>
    </w:p>
    <w:p w14:paraId="7376468A" w14:textId="52E41D33" w:rsidR="00BE7AD5" w:rsidRDefault="00CA4630" w:rsidP="00CB75AE">
      <w:pPr>
        <w:spacing w:after="280"/>
        <w:jc w:val="both"/>
      </w:pPr>
      <w:r>
        <w:tab/>
      </w:r>
      <w:r w:rsidR="00CB75AE">
        <w:t xml:space="preserve">Le </w:t>
      </w:r>
      <w:r w:rsidR="00CB75AE">
        <w:rPr>
          <w:b/>
        </w:rPr>
        <w:t>clustering agglom</w:t>
      </w:r>
      <w:r w:rsidR="00CB75AE">
        <w:rPr>
          <w:b/>
        </w:rPr>
        <w:t>é</w:t>
      </w:r>
      <w:r w:rsidR="00CB75AE">
        <w:rPr>
          <w:b/>
        </w:rPr>
        <w:t>ratif</w:t>
      </w:r>
      <w:r w:rsidR="00CB75AE">
        <w:t xml:space="preserve"> (</w:t>
      </w:r>
      <w:proofErr w:type="spellStart"/>
      <w:r w:rsidR="00CB75AE">
        <w:rPr>
          <w:i/>
        </w:rPr>
        <w:t>bottom</w:t>
      </w:r>
      <w:proofErr w:type="spellEnd"/>
      <w:r w:rsidR="00CB75AE">
        <w:rPr>
          <w:i/>
        </w:rPr>
        <w:t>-up clustering</w:t>
      </w:r>
      <w:r w:rsidR="00CB75AE">
        <w:rPr>
          <w:rFonts w:eastAsia="Times New Roman" w:hAnsi="Times New Roman" w:cs="Times New Roman"/>
        </w:rPr>
        <w:t>), commence par considérer les feuilles du dendrogramme : initialement, chaque observation forme un cluster de taille 1. À chaque itération de l’algorithme, on trouve les deux clusters les plus proches, et on les agglomère en un seul cluster, et ce jusqu’à ne plus avoir qu’un unique cluster contenant toutes les observations.</w:t>
      </w:r>
    </w:p>
    <w:p w14:paraId="1B7D172B" w14:textId="144109BB" w:rsidR="00BE7AD5" w:rsidRDefault="00CA4630" w:rsidP="00CB75AE">
      <w:pPr>
        <w:spacing w:after="280"/>
        <w:jc w:val="both"/>
      </w:pPr>
      <w:r>
        <w:rPr>
          <w:lang w:val="en-US"/>
        </w:rPr>
        <w:tab/>
      </w:r>
      <w:r w:rsidR="00CB75AE" w:rsidRPr="00CB75AE">
        <w:rPr>
          <w:lang w:val="en-US"/>
        </w:rPr>
        <w:t xml:space="preserve">Le </w:t>
      </w:r>
      <w:r w:rsidR="00CB75AE" w:rsidRPr="00CB75AE">
        <w:rPr>
          <w:b/>
          <w:lang w:val="en-US"/>
        </w:rPr>
        <w:t xml:space="preserve">clustering </w:t>
      </w:r>
      <w:proofErr w:type="spellStart"/>
      <w:r w:rsidR="00CB75AE" w:rsidRPr="00CB75AE">
        <w:rPr>
          <w:b/>
          <w:lang w:val="en-US"/>
        </w:rPr>
        <w:t>divisif</w:t>
      </w:r>
      <w:proofErr w:type="spellEnd"/>
      <w:r w:rsidR="00CB75AE" w:rsidRPr="00CB75AE">
        <w:rPr>
          <w:lang w:val="en-US"/>
        </w:rPr>
        <w:t xml:space="preserve">, </w:t>
      </w:r>
      <w:proofErr w:type="spellStart"/>
      <w:r w:rsidR="00CB75AE" w:rsidRPr="00CB75AE">
        <w:rPr>
          <w:lang w:val="en-US"/>
        </w:rPr>
        <w:t>ou</w:t>
      </w:r>
      <w:proofErr w:type="spellEnd"/>
      <w:r w:rsidR="00CB75AE" w:rsidRPr="00CB75AE">
        <w:rPr>
          <w:lang w:val="en-US"/>
        </w:rPr>
        <w:t xml:space="preserve"> </w:t>
      </w:r>
      <w:r w:rsidR="00CB75AE" w:rsidRPr="00CB75AE">
        <w:rPr>
          <w:i/>
          <w:lang w:val="en-US"/>
        </w:rPr>
        <w:t>top-down clustering</w:t>
      </w:r>
      <w:r w:rsidR="00CB75AE" w:rsidRPr="00CB75AE">
        <w:rPr>
          <w:rFonts w:eastAsia="Times New Roman" w:hAnsi="Times New Roman" w:cs="Times New Roman"/>
          <w:lang w:val="en-US"/>
        </w:rPr>
        <w:t xml:space="preserve">, </w:t>
      </w:r>
      <w:proofErr w:type="spellStart"/>
      <w:r w:rsidR="00CB75AE" w:rsidRPr="00CB75AE">
        <w:rPr>
          <w:rFonts w:eastAsia="Times New Roman" w:hAnsi="Times New Roman" w:cs="Times New Roman"/>
          <w:lang w:val="en-US"/>
        </w:rPr>
        <w:t>est</w:t>
      </w:r>
      <w:proofErr w:type="spellEnd"/>
      <w:r w:rsidR="00CB75AE" w:rsidRPr="00CB75AE">
        <w:rPr>
          <w:rFonts w:eastAsia="Times New Roman" w:hAnsi="Times New Roman" w:cs="Times New Roman"/>
          <w:lang w:val="en-US"/>
        </w:rPr>
        <w:t xml:space="preserve"> </w:t>
      </w:r>
      <w:proofErr w:type="spellStart"/>
      <w:r w:rsidR="00CB75AE" w:rsidRPr="00CB75AE">
        <w:rPr>
          <w:rFonts w:eastAsia="Times New Roman" w:hAnsi="Times New Roman" w:cs="Times New Roman"/>
          <w:lang w:val="en-US"/>
        </w:rPr>
        <w:t>l’approche</w:t>
      </w:r>
      <w:proofErr w:type="spellEnd"/>
      <w:r w:rsidR="00CB75AE" w:rsidRPr="00CB75AE">
        <w:rPr>
          <w:rFonts w:eastAsia="Times New Roman" w:hAnsi="Times New Roman" w:cs="Times New Roman"/>
          <w:lang w:val="en-US"/>
        </w:rPr>
        <w:t xml:space="preserve"> inverse. </w:t>
      </w:r>
      <w:r w:rsidR="00CB75AE">
        <w:rPr>
          <w:rFonts w:eastAsia="Times New Roman" w:hAnsi="Times New Roman" w:cs="Times New Roman"/>
        </w:rPr>
        <w:t>On l’initialise en considérant un seul cluster, la racine du dendrogramme, contenant toutes les observations. À chaque itération, on sépare un cluster en deux, jusqu’à ce que chaque cluster ne contienne plus qu’une seule observation.</w:t>
      </w:r>
      <w:r w:rsidR="000D61A7">
        <w:t xml:space="preserve"> </w:t>
      </w:r>
      <w:r w:rsidR="00CB75AE">
        <w:rPr>
          <w:rFonts w:eastAsia="Times New Roman" w:hAnsi="Times New Roman" w:cs="Times New Roman"/>
        </w:rPr>
        <w:t>Par la suite, nous nous concentrerons sur l’approche agglomérative.</w:t>
      </w:r>
    </w:p>
    <w:p w14:paraId="28EE89FD" w14:textId="0B83F146" w:rsidR="00BE7AD5" w:rsidRPr="00B45092" w:rsidRDefault="00B45092" w:rsidP="00B45092">
      <w:pPr>
        <w:pStyle w:val="3"/>
        <w:spacing w:line="360" w:lineRule="auto"/>
        <w:rPr>
          <w:rFonts w:ascii="Times New Roman" w:hAnsi="Times New Roman" w:cs="Times New Roman"/>
          <w:b/>
          <w:bCs/>
          <w:color w:val="auto"/>
          <w:sz w:val="28"/>
          <w:szCs w:val="28"/>
        </w:rPr>
      </w:pPr>
      <w:r w:rsidRPr="00B45092">
        <w:rPr>
          <w:rFonts w:ascii="Times New Roman" w:hAnsi="Times New Roman" w:cs="Times New Roman"/>
          <w:b/>
          <w:bCs/>
          <w:color w:val="auto"/>
          <w:sz w:val="28"/>
          <w:szCs w:val="28"/>
        </w:rPr>
        <w:t>5</w:t>
      </w:r>
      <w:r w:rsidR="00CB75AE" w:rsidRPr="00B45092">
        <w:rPr>
          <w:rFonts w:ascii="Times New Roman" w:hAnsi="Times New Roman" w:cs="Times New Roman"/>
          <w:b/>
          <w:bCs/>
          <w:color w:val="auto"/>
          <w:sz w:val="28"/>
          <w:szCs w:val="28"/>
        </w:rPr>
        <w:t>.3.3 Fonctions de lien</w:t>
      </w:r>
    </w:p>
    <w:p w14:paraId="62307FAE" w14:textId="2A998667" w:rsidR="00BE7AD5" w:rsidRDefault="00B45092" w:rsidP="00CB75AE">
      <w:pPr>
        <w:spacing w:after="280"/>
        <w:jc w:val="both"/>
      </w:pPr>
      <w:r>
        <w:rPr>
          <w:rFonts w:eastAsia="Times New Roman" w:hAnsi="Times New Roman" w:cs="Times New Roman"/>
        </w:rPr>
        <w:tab/>
      </w:r>
      <w:r w:rsidR="00CB75AE">
        <w:rPr>
          <w:rFonts w:eastAsia="Times New Roman" w:hAnsi="Times New Roman" w:cs="Times New Roman"/>
        </w:rPr>
        <w:t xml:space="preserve">Déterminer les deux clusters les plus proches afin de les agglomérer requiert de définir une distance entre clusters ; c’est ce qu’on appelle dans le cadre du clustering une </w:t>
      </w:r>
      <w:r w:rsidR="00CB75AE">
        <w:rPr>
          <w:b/>
        </w:rPr>
        <w:t>fonction de lien</w:t>
      </w:r>
      <w:r w:rsidR="00CB75AE">
        <w:t xml:space="preserve">, ou </w:t>
      </w:r>
      <w:r w:rsidR="00CB75AE">
        <w:rPr>
          <w:i/>
        </w:rPr>
        <w:t>linkage</w:t>
      </w:r>
      <w:r w:rsidR="00CB75AE">
        <w:t xml:space="preserve"> en anglais. Plusieurs approches sont possibles, qui reposent toutes sur une distance </w:t>
      </w:r>
      <m:oMath>
        <m:r>
          <w:rPr>
            <w:rFonts w:ascii="Cambria Math" w:hAnsi="Cambria Math"/>
          </w:rPr>
          <m:t>d</m:t>
        </m:r>
      </m:oMath>
      <w:r w:rsidR="00CB75AE">
        <w:t xml:space="preserve"> sur </w:t>
      </w:r>
      <m:oMath>
        <m:r>
          <m:rPr>
            <m:scr m:val="script"/>
          </m:rPr>
          <w:rPr>
            <w:rFonts w:ascii="Cambria Math" w:hAnsi="Cambria Math"/>
          </w:rPr>
          <m:t>X</m:t>
        </m:r>
      </m:oMath>
      <w:r w:rsidR="00CB75AE">
        <w:t>.</w:t>
      </w:r>
    </w:p>
    <w:p w14:paraId="1CF8645D" w14:textId="77777777" w:rsidR="00B45092" w:rsidRDefault="000D61A7" w:rsidP="00CB75AE">
      <w:pPr>
        <w:spacing w:after="280"/>
        <w:jc w:val="both"/>
        <w:rPr>
          <w:b/>
          <w:noProof/>
        </w:rPr>
      </w:pPr>
      <w:r w:rsidRPr="000D61A7">
        <w:rPr>
          <w:b/>
          <w:noProof/>
        </w:rPr>
        <w:drawing>
          <wp:inline distT="0" distB="0" distL="0" distR="0" wp14:anchorId="6C924521" wp14:editId="60594921">
            <wp:extent cx="5391150" cy="24066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1736" b="11963"/>
                    <a:stretch/>
                  </pic:blipFill>
                  <pic:spPr bwMode="auto">
                    <a:xfrm>
                      <a:off x="0" y="0"/>
                      <a:ext cx="5391150" cy="2406650"/>
                    </a:xfrm>
                    <a:prstGeom prst="rect">
                      <a:avLst/>
                    </a:prstGeom>
                    <a:ln>
                      <a:noFill/>
                    </a:ln>
                    <a:extLst>
                      <a:ext uri="{53640926-AAD7-44D8-BBD7-CCE9431645EC}">
                        <a14:shadowObscured xmlns:a14="http://schemas.microsoft.com/office/drawing/2010/main"/>
                      </a:ext>
                    </a:extLst>
                  </pic:spPr>
                </pic:pic>
              </a:graphicData>
            </a:graphic>
          </wp:inline>
        </w:drawing>
      </w:r>
      <w:r w:rsidRPr="000D61A7">
        <w:rPr>
          <w:noProof/>
          <w:lang w:eastAsia="fr-FR"/>
        </w:rPr>
        <w:t xml:space="preserve"> </w:t>
      </w:r>
    </w:p>
    <w:p w14:paraId="47039BAD" w14:textId="744190E1" w:rsidR="009B1688" w:rsidRDefault="009B1688" w:rsidP="009B1688">
      <w:pPr>
        <w:spacing w:after="280"/>
      </w:pPr>
      <w:r w:rsidRPr="009B1688">
        <w:rPr>
          <w:b/>
          <w:i/>
          <w:iCs/>
        </w:rPr>
        <w:t>Figure 5.3</w:t>
      </w:r>
      <w:r>
        <w:rPr>
          <w:rFonts w:eastAsia="Times New Roman" w:hAnsi="Times New Roman" w:cs="Times New Roman"/>
        </w:rPr>
        <w:t xml:space="preserve"> </w:t>
      </w:r>
      <w:r>
        <w:rPr>
          <w:rFonts w:eastAsia="Times New Roman" w:hAnsi="Times New Roman" w:cs="Times New Roman"/>
        </w:rPr>
        <w:t>– Un exemple de dendrogramme. En coupant au niveau de la ligne en pointillés, on obtient 3 clusters. Chaque feuille de l’arbre (sur l’axe des abscisses) correspond à une observation.</w:t>
      </w:r>
    </w:p>
    <w:p w14:paraId="1D7DCF8A" w14:textId="4927B890" w:rsidR="009B1688" w:rsidRDefault="009B1688" w:rsidP="009B1688">
      <w:pPr>
        <w:spacing w:after="280"/>
      </w:pPr>
      <w:r>
        <w:rPr>
          <w:rFonts w:eastAsia="Times New Roman" w:hAnsi="Times New Roman" w:cs="Times New Roman"/>
        </w:rPr>
        <w:tab/>
      </w:r>
      <w:r>
        <w:rPr>
          <w:rFonts w:eastAsia="Times New Roman" w:hAnsi="Times New Roman" w:cs="Times New Roman"/>
        </w:rPr>
        <w:t xml:space="preserve">Tout d’abord, on peut choisir d’agglomérer deux clusters si deux de leurs éléments sont proches. On utilise alors le </w:t>
      </w:r>
      <w:r>
        <w:rPr>
          <w:b/>
        </w:rPr>
        <w:t>lien simple</w:t>
      </w:r>
      <w:r>
        <w:t>.</w:t>
      </w:r>
    </w:p>
    <w:p w14:paraId="01198349" w14:textId="1DF5D795" w:rsidR="009B1688" w:rsidRDefault="009B1688" w:rsidP="009B1688">
      <w:pPr>
        <w:spacing w:after="280"/>
      </w:pPr>
      <w:r>
        <w:rPr>
          <w:b/>
        </w:rPr>
        <w:tab/>
      </w:r>
      <w:r>
        <w:rPr>
          <w:b/>
        </w:rPr>
        <w:t>D</w:t>
      </w:r>
      <w:r>
        <w:rPr>
          <w:b/>
        </w:rPr>
        <w:t>é</w:t>
      </w:r>
      <w:r>
        <w:rPr>
          <w:b/>
        </w:rPr>
        <w:t>finition 12.7 (Lien simple)</w:t>
      </w:r>
      <w:r>
        <w:br/>
      </w:r>
      <w:r>
        <w:tab/>
      </w:r>
      <w:r>
        <w:t xml:space="preserve">On appelle </w:t>
      </w:r>
      <w:r>
        <w:rPr>
          <w:i/>
        </w:rPr>
        <w:t>lien simple</w:t>
      </w:r>
      <w:r>
        <w:t xml:space="preserve">, ou </w:t>
      </w:r>
      <w:r>
        <w:rPr>
          <w:i/>
        </w:rPr>
        <w:t>single linkage</w:t>
      </w:r>
      <w:r>
        <w:rPr>
          <w:rFonts w:eastAsia="Times New Roman" w:hAnsi="Times New Roman" w:cs="Times New Roman"/>
        </w:rPr>
        <w:t>, la distance entre deux clusters définie par :</w:t>
      </w:r>
    </w:p>
    <w:p w14:paraId="4ACE25CA" w14:textId="77777777" w:rsidR="009B1688" w:rsidRDefault="009B1688" w:rsidP="009B1688">
      <w:pPr>
        <w:spacing w:after="280"/>
      </w:pPr>
      <m:oMathPara>
        <m:oMath>
          <m:sSub>
            <m:sSubPr>
              <m:ctrlPr>
                <w:rPr>
                  <w:rFonts w:ascii="Cambria Math" w:hAnsi="Cambria Math"/>
                </w:rPr>
              </m:ctrlPr>
            </m:sSubPr>
            <m:e>
              <m:r>
                <w:rPr>
                  <w:rFonts w:ascii="Cambria Math" w:hAnsi="Cambria Math"/>
                </w:rPr>
                <m:t>d</m:t>
              </m:r>
            </m:e>
            <m:sub>
              <m:r>
                <m:rPr>
                  <m:nor/>
                </m:rPr>
                <m:t>simple</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rPr>
            <m:t>)=</m:t>
          </m:r>
          <m:limLow>
            <m:limLowPr>
              <m:ctrlPr>
                <w:rPr>
                  <w:rFonts w:ascii="Cambria Math" w:hAnsi="Cambria Math"/>
                </w:rPr>
              </m:ctrlPr>
            </m:limLowPr>
            <m:e>
              <m:r>
                <m:rPr>
                  <m:sty m:val="p"/>
                </m:rPr>
                <w:rPr>
                  <w:rFonts w:ascii="Cambria Math" w:hAnsi="Cambria Math"/>
                </w:rPr>
                <m:t>min</m:t>
              </m:r>
            </m:e>
            <m:lim>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v</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lim>
          </m:limLow>
          <m:r>
            <m:rPr>
              <m:sty m:val="p"/>
            </m:rPr>
            <w:rPr>
              <w:rFonts w:ascii="Cambria Math" w:hAnsi="Cambria Math"/>
            </w:rPr>
            <m:t> </m:t>
          </m:r>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v</m:t>
              </m:r>
            </m:e>
          </m:acc>
          <m:r>
            <m:rPr>
              <m:sty m:val="p"/>
            </m:rPr>
            <w:rPr>
              <w:rFonts w:ascii="Cambria Math" w:hAnsi="Cambria Math"/>
            </w:rPr>
            <m:t>).</m:t>
          </m:r>
        </m:oMath>
      </m:oMathPara>
    </w:p>
    <w:p w14:paraId="618C9EE8" w14:textId="7B5C4046" w:rsidR="009B1688" w:rsidRDefault="009B1688" w:rsidP="009B1688">
      <w:pPr>
        <w:spacing w:after="280"/>
      </w:pPr>
      <w:r>
        <w:rPr>
          <w:rFonts w:eastAsia="Times New Roman" w:hAnsi="Times New Roman" w:cs="Times New Roman"/>
        </w:rPr>
        <w:tab/>
      </w:r>
      <w:r>
        <w:rPr>
          <w:rFonts w:eastAsia="Times New Roman" w:hAnsi="Times New Roman" w:cs="Times New Roman"/>
        </w:rPr>
        <w:t xml:space="preserve">On peut aussi choisir d’agglomérer deux clusters si tous leurs éléments sont proches. On utilise alors le </w:t>
      </w:r>
      <w:r>
        <w:rPr>
          <w:b/>
        </w:rPr>
        <w:t>lien complet</w:t>
      </w:r>
      <w:r>
        <w:rPr>
          <w:rFonts w:eastAsia="Times New Roman" w:hAnsi="Times New Roman" w:cs="Times New Roman"/>
        </w:rPr>
        <w:t>, qui est la distance maximale entre un élément du premier cluster et un élément du deuxième.</w:t>
      </w:r>
    </w:p>
    <w:p w14:paraId="6AB91E7E" w14:textId="2448F46D" w:rsidR="009B1688" w:rsidRDefault="009B1688" w:rsidP="009B1688">
      <w:pPr>
        <w:spacing w:after="280"/>
      </w:pPr>
      <w:r>
        <w:rPr>
          <w:b/>
        </w:rPr>
        <w:tab/>
      </w:r>
      <w:r>
        <w:rPr>
          <w:b/>
        </w:rPr>
        <w:t>D</w:t>
      </w:r>
      <w:r>
        <w:rPr>
          <w:b/>
        </w:rPr>
        <w:t>é</w:t>
      </w:r>
      <w:r>
        <w:rPr>
          <w:b/>
        </w:rPr>
        <w:t>finition 12.8 (Lien complet)</w:t>
      </w:r>
      <w:r>
        <w:br/>
      </w:r>
      <w:r>
        <w:tab/>
      </w:r>
      <w:r>
        <w:t xml:space="preserve">On appelle </w:t>
      </w:r>
      <w:r>
        <w:rPr>
          <w:i/>
        </w:rPr>
        <w:t>lien complet</w:t>
      </w:r>
      <w:r>
        <w:t xml:space="preserve">, ou </w:t>
      </w:r>
      <w:proofErr w:type="spellStart"/>
      <w:r>
        <w:rPr>
          <w:i/>
        </w:rPr>
        <w:t>complete</w:t>
      </w:r>
      <w:proofErr w:type="spellEnd"/>
      <w:r>
        <w:rPr>
          <w:i/>
        </w:rPr>
        <w:t xml:space="preserve"> linkage</w:t>
      </w:r>
      <w:r>
        <w:rPr>
          <w:rFonts w:eastAsia="Times New Roman" w:hAnsi="Times New Roman" w:cs="Times New Roman"/>
        </w:rPr>
        <w:t>, la distance entre deux clusters définie par :</w:t>
      </w:r>
    </w:p>
    <w:p w14:paraId="5AD3BD69" w14:textId="77777777" w:rsidR="009B1688" w:rsidRDefault="009B1688" w:rsidP="009B1688">
      <w:pPr>
        <w:spacing w:after="280"/>
      </w:pPr>
      <m:oMathPara>
        <m:oMath>
          <m:sSub>
            <m:sSubPr>
              <m:ctrlPr>
                <w:rPr>
                  <w:rFonts w:ascii="Cambria Math" w:hAnsi="Cambria Math"/>
                </w:rPr>
              </m:ctrlPr>
            </m:sSubPr>
            <m:e>
              <m:r>
                <w:rPr>
                  <w:rFonts w:ascii="Cambria Math" w:hAnsi="Cambria Math"/>
                </w:rPr>
                <m:t>d</m:t>
              </m:r>
            </m:e>
            <m:sub>
              <m:r>
                <m:rPr>
                  <m:nor/>
                </m:rPr>
                <m:t>complet</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rPr>
            <m:t>)=</m:t>
          </m:r>
          <m:limLow>
            <m:limLowPr>
              <m:ctrlPr>
                <w:rPr>
                  <w:rFonts w:ascii="Cambria Math" w:hAnsi="Cambria Math"/>
                </w:rPr>
              </m:ctrlPr>
            </m:limLowPr>
            <m:e>
              <m:r>
                <m:rPr>
                  <m:sty m:val="p"/>
                </m:rPr>
                <w:rPr>
                  <w:rFonts w:ascii="Cambria Math" w:hAnsi="Cambria Math"/>
                </w:rPr>
                <m:t>max</m:t>
              </m:r>
            </m:e>
            <m:lim>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v</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lim>
          </m:limLow>
          <m:r>
            <m:rPr>
              <m:sty m:val="p"/>
            </m:rPr>
            <w:rPr>
              <w:rFonts w:ascii="Cambria Math" w:hAnsi="Cambria Math"/>
            </w:rPr>
            <m:t> </m:t>
          </m:r>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v</m:t>
              </m:r>
            </m:e>
          </m:acc>
          <m:r>
            <m:rPr>
              <m:sty m:val="p"/>
            </m:rPr>
            <w:rPr>
              <w:rFonts w:ascii="Cambria Math" w:hAnsi="Cambria Math"/>
            </w:rPr>
            <m:t>).</m:t>
          </m:r>
        </m:oMath>
      </m:oMathPara>
    </w:p>
    <w:p w14:paraId="7EE3FA32" w14:textId="340DE67A" w:rsidR="001A075D" w:rsidRDefault="009B1688" w:rsidP="009B1688">
      <w:pPr>
        <w:spacing w:after="280"/>
      </w:pPr>
      <w:r>
        <w:rPr>
          <w:rFonts w:eastAsia="Times New Roman" w:hAnsi="Times New Roman" w:cs="Times New Roman"/>
        </w:rPr>
        <w:tab/>
      </w:r>
      <w:r>
        <w:rPr>
          <w:rFonts w:eastAsia="Times New Roman" w:hAnsi="Times New Roman" w:cs="Times New Roman"/>
        </w:rPr>
        <w:t xml:space="preserve">Une approche intermédiaire consiste à considérer la distance moyenne entre un élément du premier cluster et un élément du deuxième. C’est le </w:t>
      </w:r>
      <w:r>
        <w:rPr>
          <w:b/>
        </w:rPr>
        <w:t>lien moyen</w:t>
      </w:r>
      <w:r>
        <w:t>.</w:t>
      </w:r>
    </w:p>
    <w:p w14:paraId="0B0239AB" w14:textId="144FA513" w:rsidR="00BE7AD5" w:rsidRDefault="009B1688" w:rsidP="00CB75AE">
      <w:pPr>
        <w:spacing w:after="280"/>
        <w:jc w:val="both"/>
      </w:pPr>
      <w:r>
        <w:rPr>
          <w:b/>
        </w:rPr>
        <w:tab/>
      </w:r>
      <w:r w:rsidR="00CB75AE">
        <w:rPr>
          <w:b/>
        </w:rPr>
        <w:t>D</w:t>
      </w:r>
      <w:r w:rsidR="00CB75AE">
        <w:rPr>
          <w:b/>
        </w:rPr>
        <w:t>é</w:t>
      </w:r>
      <w:r w:rsidR="00CB75AE">
        <w:rPr>
          <w:b/>
        </w:rPr>
        <w:t>finition 12.9 (Lien moyen)</w:t>
      </w:r>
      <w:r w:rsidR="00CB75AE">
        <w:t xml:space="preserve"> On appelle </w:t>
      </w:r>
      <w:r w:rsidR="00CB75AE">
        <w:rPr>
          <w:b/>
        </w:rPr>
        <w:t>lien moyen</w:t>
      </w:r>
      <w:r w:rsidR="00CB75AE">
        <w:t xml:space="preserve">, ou </w:t>
      </w:r>
      <w:proofErr w:type="spellStart"/>
      <w:r w:rsidR="00CB75AE">
        <w:rPr>
          <w:i/>
        </w:rPr>
        <w:t>average</w:t>
      </w:r>
      <w:proofErr w:type="spellEnd"/>
      <w:r w:rsidR="00CB75AE">
        <w:rPr>
          <w:i/>
        </w:rPr>
        <w:t xml:space="preserve"> linkage</w:t>
      </w:r>
      <w:r w:rsidR="00CB75AE">
        <w:rPr>
          <w:rFonts w:eastAsia="Times New Roman" w:hAnsi="Times New Roman" w:cs="Times New Roman"/>
        </w:rPr>
        <w:t>, la distance entre deux clusters définie par</w:t>
      </w:r>
    </w:p>
    <w:p w14:paraId="6F6AFF01" w14:textId="77777777" w:rsidR="00BE7AD5" w:rsidRDefault="004B0A51" w:rsidP="00CB75AE">
      <w:pPr>
        <w:spacing w:after="280"/>
        <w:jc w:val="both"/>
      </w:pPr>
      <m:oMathPara>
        <m:oMath>
          <m:sSub>
            <m:sSubPr>
              <m:ctrlPr>
                <w:rPr>
                  <w:rFonts w:ascii="Cambria Math" w:hAnsi="Cambria Math"/>
                </w:rPr>
              </m:ctrlPr>
            </m:sSubPr>
            <m:e>
              <m:r>
                <w:rPr>
                  <w:rFonts w:ascii="Cambria Math" w:hAnsi="Cambria Math"/>
                </w:rPr>
                <m:t>d</m:t>
              </m:r>
            </m:e>
            <m:sub>
              <m:r>
                <m:rPr>
                  <m:nor/>
                </m:rPr>
                <m:t>moyen</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z</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l</m:t>
                  </m:r>
                </m:sub>
              </m:sSub>
            </m:sub>
            <m:sup/>
            <m:e>
              <m:r>
                <m:rPr>
                  <m:sty m:val="p"/>
                </m:rPr>
                <w:rPr>
                  <w:rFonts w:ascii="Cambria Math" w:hAnsi="Cambria Math"/>
                </w:rPr>
                <m:t> </m:t>
              </m:r>
            </m:e>
          </m:nary>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acc>
            <m:accPr>
              <m:chr m:val="⃗"/>
              <m:ctrlPr>
                <w:rPr>
                  <w:rFonts w:ascii="Cambria Math" w:hAnsi="Cambria Math"/>
                </w:rPr>
              </m:ctrlPr>
            </m:accPr>
            <m:e>
              <m:r>
                <w:rPr>
                  <w:rFonts w:ascii="Cambria Math" w:hAnsi="Cambria Math"/>
                </w:rPr>
                <m:t>z</m:t>
              </m:r>
            </m:e>
          </m:acc>
          <m:r>
            <m:rPr>
              <m:sty m:val="p"/>
            </m:rPr>
            <w:rPr>
              <w:rFonts w:ascii="Cambria Math" w:hAnsi="Cambria Math"/>
            </w:rPr>
            <m:t>).</m:t>
          </m:r>
        </m:oMath>
      </m:oMathPara>
    </w:p>
    <w:p w14:paraId="76C5B7CE" w14:textId="77777777" w:rsidR="00BE7AD5" w:rsidRDefault="00CB75AE" w:rsidP="00CB75AE">
      <w:pPr>
        <w:spacing w:after="280"/>
        <w:jc w:val="both"/>
      </w:pPr>
      <w:r>
        <w:rPr>
          <w:rFonts w:eastAsia="Times New Roman" w:hAnsi="Times New Roman" w:cs="Times New Roman"/>
        </w:rPr>
        <w:t xml:space="preserve">Cette distance est aussi parfois appelée </w:t>
      </w:r>
      <w:r>
        <w:rPr>
          <w:b/>
        </w:rPr>
        <w:t>UPGMA</w:t>
      </w:r>
      <w:r>
        <w:t xml:space="preserve"> pour </w:t>
      </w:r>
      <w:proofErr w:type="spellStart"/>
      <w:r>
        <w:rPr>
          <w:i/>
        </w:rPr>
        <w:t>Unweighted</w:t>
      </w:r>
      <w:proofErr w:type="spellEnd"/>
      <w:r>
        <w:rPr>
          <w:i/>
        </w:rPr>
        <w:t xml:space="preserve"> </w:t>
      </w:r>
      <w:proofErr w:type="spellStart"/>
      <w:r>
        <w:rPr>
          <w:i/>
        </w:rPr>
        <w:t>Paired</w:t>
      </w:r>
      <w:proofErr w:type="spellEnd"/>
      <w:r>
        <w:rPr>
          <w:i/>
        </w:rPr>
        <w:t xml:space="preserve"> Group Method </w:t>
      </w:r>
      <w:proofErr w:type="spellStart"/>
      <w:r>
        <w:rPr>
          <w:i/>
        </w:rPr>
        <w:t>with</w:t>
      </w:r>
      <w:proofErr w:type="spellEnd"/>
      <w:r>
        <w:rPr>
          <w:i/>
        </w:rPr>
        <w:t xml:space="preserve"> </w:t>
      </w:r>
      <w:proofErr w:type="spellStart"/>
      <w:r>
        <w:rPr>
          <w:i/>
        </w:rPr>
        <w:t>Arithmetic</w:t>
      </w:r>
      <w:proofErr w:type="spellEnd"/>
      <w:r>
        <w:rPr>
          <w:i/>
        </w:rPr>
        <w:t xml:space="preserve"> </w:t>
      </w:r>
      <w:proofErr w:type="spellStart"/>
      <w:r>
        <w:rPr>
          <w:i/>
        </w:rPr>
        <w:t>mean</w:t>
      </w:r>
      <w:proofErr w:type="spellEnd"/>
      <w:r>
        <w:t>.</w:t>
      </w:r>
    </w:p>
    <w:p w14:paraId="1A295026" w14:textId="022F6CED" w:rsidR="001A075D" w:rsidRDefault="009B1688" w:rsidP="00CB75AE">
      <w:pPr>
        <w:spacing w:after="280"/>
        <w:jc w:val="both"/>
      </w:pPr>
      <w:r>
        <w:tab/>
      </w:r>
      <w:r w:rsidRPr="009B1688">
        <w:t xml:space="preserve">Une alternative au lien moyen est le lien </w:t>
      </w:r>
      <w:proofErr w:type="spellStart"/>
      <w:r w:rsidRPr="009B1688">
        <w:t>centro</w:t>
      </w:r>
      <w:r w:rsidRPr="009B1688">
        <w:t>ï</w:t>
      </w:r>
      <w:r w:rsidRPr="009B1688">
        <w:t>dal</w:t>
      </w:r>
      <w:proofErr w:type="spellEnd"/>
      <w:r w:rsidRPr="009B1688">
        <w:t>, qui consid</w:t>
      </w:r>
      <w:r w:rsidRPr="009B1688">
        <w:t>è</w:t>
      </w:r>
      <w:r w:rsidRPr="009B1688">
        <w:t>re la distance entre les centro</w:t>
      </w:r>
      <w:r w:rsidRPr="009B1688">
        <w:t>ï</w:t>
      </w:r>
      <w:r w:rsidRPr="009B1688">
        <w:t>des des clusters.</w:t>
      </w:r>
    </w:p>
    <w:p w14:paraId="707268C8" w14:textId="702AB2B2" w:rsidR="00E67A3E" w:rsidRDefault="00E67A3E" w:rsidP="00CB75AE">
      <w:pPr>
        <w:spacing w:after="280"/>
        <w:jc w:val="both"/>
      </w:pPr>
    </w:p>
    <w:p w14:paraId="1F780268" w14:textId="73965044" w:rsidR="00E67A3E" w:rsidRDefault="00E67A3E" w:rsidP="00E67A3E">
      <w:pPr>
        <w:spacing w:after="280"/>
      </w:pPr>
      <w:r>
        <w:rPr>
          <w:b/>
        </w:rPr>
        <w:tab/>
      </w:r>
      <w:r>
        <w:rPr>
          <w:b/>
        </w:rPr>
        <w:t>D</w:t>
      </w:r>
      <w:r>
        <w:rPr>
          <w:b/>
        </w:rPr>
        <w:t>é</w:t>
      </w:r>
      <w:r>
        <w:rPr>
          <w:b/>
        </w:rPr>
        <w:t xml:space="preserve">finition 12.10 (Lien </w:t>
      </w:r>
      <w:proofErr w:type="spellStart"/>
      <w:r>
        <w:rPr>
          <w:b/>
        </w:rPr>
        <w:t>centro</w:t>
      </w:r>
      <w:r>
        <w:rPr>
          <w:b/>
        </w:rPr>
        <w:t>ï</w:t>
      </w:r>
      <w:r>
        <w:rPr>
          <w:b/>
        </w:rPr>
        <w:t>dal</w:t>
      </w:r>
      <w:proofErr w:type="spellEnd"/>
      <w:r>
        <w:rPr>
          <w:b/>
        </w:rPr>
        <w:t>)</w:t>
      </w:r>
    </w:p>
    <w:p w14:paraId="0CCB23AC" w14:textId="5A010128" w:rsidR="00E67A3E" w:rsidRDefault="00E67A3E" w:rsidP="00E67A3E">
      <w:pPr>
        <w:spacing w:after="280"/>
      </w:pPr>
      <w:r>
        <w:tab/>
      </w:r>
      <w:r>
        <w:t xml:space="preserve">On appelle </w:t>
      </w:r>
      <w:r>
        <w:rPr>
          <w:i/>
        </w:rPr>
        <w:t xml:space="preserve">lien </w:t>
      </w:r>
      <w:proofErr w:type="spellStart"/>
      <w:r>
        <w:rPr>
          <w:i/>
        </w:rPr>
        <w:t>centro</w:t>
      </w:r>
      <w:r>
        <w:rPr>
          <w:i/>
        </w:rPr>
        <w:t>ï</w:t>
      </w:r>
      <w:r>
        <w:rPr>
          <w:i/>
        </w:rPr>
        <w:t>dal</w:t>
      </w:r>
      <w:proofErr w:type="spellEnd"/>
      <w:r>
        <w:t xml:space="preserve">, ou </w:t>
      </w:r>
      <w:proofErr w:type="spellStart"/>
      <w:r>
        <w:rPr>
          <w:i/>
        </w:rPr>
        <w:t>centroid</w:t>
      </w:r>
      <w:proofErr w:type="spellEnd"/>
      <w:r>
        <w:rPr>
          <w:i/>
        </w:rPr>
        <w:t xml:space="preserve"> linkage</w:t>
      </w:r>
      <w:r>
        <w:rPr>
          <w:rFonts w:eastAsia="Times New Roman" w:hAnsi="Times New Roman" w:cs="Times New Roman"/>
        </w:rPr>
        <w:t>, la distance entre deux clusters définie par</w:t>
      </w:r>
    </w:p>
    <w:p w14:paraId="68242844" w14:textId="77777777" w:rsidR="00E67A3E" w:rsidRPr="00E67A3E" w:rsidRDefault="00E67A3E" w:rsidP="00E67A3E">
      <w:pPr>
        <w:spacing w:after="280"/>
        <w:rPr>
          <w:lang w:val="en-US"/>
        </w:rPr>
      </w:pPr>
      <m:oMathPara>
        <m:oMath>
          <m:sSub>
            <m:sSubPr>
              <m:ctrlPr>
                <w:rPr>
                  <w:rFonts w:ascii="Cambria Math" w:hAnsi="Cambria Math"/>
                </w:rPr>
              </m:ctrlPr>
            </m:sSubPr>
            <m:e>
              <m:r>
                <w:rPr>
                  <w:rFonts w:ascii="Cambria Math" w:hAnsi="Cambria Math"/>
                </w:rPr>
                <m:t>d</m:t>
              </m:r>
            </m:e>
            <m:sub>
              <w:proofErr w:type="spellStart"/>
              <m:r>
                <m:rPr>
                  <m:nor/>
                </m:rPr>
                <w:rPr>
                  <w:lang w:val="en-US"/>
                </w:rPr>
                <m:t>centro</m:t>
              </m:r>
              <m:r>
                <m:rPr>
                  <m:nor/>
                </m:rPr>
                <w:rPr>
                  <w:lang w:val="en-US"/>
                </w:rPr>
                <m:t>ï</m:t>
              </m:r>
              <m:r>
                <m:rPr>
                  <m:nor/>
                </m:rPr>
                <w:rPr>
                  <w:lang w:val="en-US"/>
                </w:rPr>
                <m:t>dal</m:t>
              </m:r>
              <w:proofErr w:type="spellEnd"/>
            </m:sub>
          </m:sSub>
          <m:r>
            <m:rPr>
              <m:sty m:val="p"/>
            </m:rP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lang w:val="en-US"/>
            </w:rPr>
            <m:t>)=</m:t>
          </m:r>
          <m:r>
            <w:rPr>
              <w:rFonts w:ascii="Cambria Math" w:hAnsi="Cambria Math"/>
            </w:rPr>
            <m:t>d</m:t>
          </m:r>
          <m:d>
            <m:dPr>
              <m:ctrlPr>
                <w:rPr>
                  <w:rFonts w:ascii="Cambria Math" w:hAnsi="Cambria Math"/>
                </w:rPr>
              </m:ctrlPr>
            </m:dPr>
            <m:e>
              <m:f>
                <m:fPr>
                  <m:ctrlPr>
                    <w:rPr>
                      <w:rFonts w:ascii="Cambria Math" w:hAnsi="Cambria Math"/>
                    </w:rPr>
                  </m:ctrlPr>
                </m:fPr>
                <m:num>
                  <m:r>
                    <m:rPr>
                      <m:sty m:val="p"/>
                    </m:rPr>
                    <w:rPr>
                      <w:rFonts w:ascii="Cambria Math" w:hAnsi="Cambria Math"/>
                      <w:lang w:val="en-US"/>
                    </w:rPr>
                    <m:t>1</m:t>
                  </m:r>
                </m:num>
                <m:den>
                  <m:r>
                    <m:rPr>
                      <m:sty m:val="p"/>
                    </m:rP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lang w:val="en-US"/>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lang w:val="en-US"/>
                    </w:rPr>
                    <m:t> </m:t>
                  </m:r>
                </m:e>
              </m:nary>
              <m:r>
                <m:rPr>
                  <m:sty m:val="p"/>
                </m:rPr>
                <w:rPr>
                  <w:rFonts w:ascii="Cambria Math" w:hAnsi="Cambria Math"/>
                  <w:lang w:val="en-US"/>
                </w:rPr>
                <m:t> </m:t>
              </m:r>
              <m:acc>
                <m:accPr>
                  <m:chr m:val="⃗"/>
                  <m:ctrlPr>
                    <w:rPr>
                      <w:rFonts w:ascii="Cambria Math" w:hAnsi="Cambria Math"/>
                    </w:rPr>
                  </m:ctrlPr>
                </m:accPr>
                <m:e>
                  <m:r>
                    <w:rPr>
                      <w:rFonts w:ascii="Cambria Math" w:hAnsi="Cambria Math"/>
                    </w:rPr>
                    <m:t>u</m:t>
                  </m:r>
                </m:e>
              </m:acc>
              <m:r>
                <m:rPr>
                  <m:sty m:val="p"/>
                </m:rPr>
                <w:rPr>
                  <w:rFonts w:ascii="Cambria Math" w:hAnsi="Cambria Math"/>
                  <w:lang w:val="en-US"/>
                </w:rPr>
                <m:t>,</m:t>
              </m:r>
              <m:f>
                <m:fPr>
                  <m:ctrlPr>
                    <w:rPr>
                      <w:rFonts w:ascii="Cambria Math" w:hAnsi="Cambria Math"/>
                    </w:rPr>
                  </m:ctrlPr>
                </m:fPr>
                <m:num>
                  <m:r>
                    <m:rPr>
                      <m:sty m:val="p"/>
                    </m:rPr>
                    <w:rPr>
                      <w:rFonts w:ascii="Cambria Math" w:hAnsi="Cambria Math"/>
                      <w:lang w:val="en-US"/>
                    </w:rPr>
                    <m:t>1</m:t>
                  </m:r>
                </m:num>
                <m:den>
                  <m:r>
                    <m:rPr>
                      <m:sty m:val="p"/>
                    </m:rP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l</m:t>
                      </m:r>
                    </m:sub>
                  </m:sSub>
                  <m:r>
                    <m:rPr>
                      <m:sty m:val="p"/>
                    </m:rPr>
                    <w:rPr>
                      <w:rFonts w:ascii="Cambria Math" w:hAnsi="Cambria Math"/>
                      <w:lang w:val="en-US"/>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v</m:t>
                      </m:r>
                    </m:e>
                  </m:acc>
                  <m:r>
                    <m:rPr>
                      <m:sty m:val="p"/>
                    </m:rP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l</m:t>
                      </m:r>
                    </m:sub>
                  </m:sSub>
                </m:sub>
                <m:sup/>
                <m:e>
                  <m:r>
                    <m:rPr>
                      <m:sty m:val="p"/>
                    </m:rPr>
                    <w:rPr>
                      <w:rFonts w:ascii="Cambria Math" w:hAnsi="Cambria Math"/>
                      <w:lang w:val="en-US"/>
                    </w:rPr>
                    <m:t> </m:t>
                  </m:r>
                </m:e>
              </m:nary>
              <m:r>
                <m:rPr>
                  <m:sty m:val="p"/>
                </m:rPr>
                <w:rPr>
                  <w:rFonts w:ascii="Cambria Math" w:hAnsi="Cambria Math"/>
                  <w:lang w:val="en-US"/>
                </w:rPr>
                <m:t> </m:t>
              </m:r>
              <m:acc>
                <m:accPr>
                  <m:chr m:val="⃗"/>
                  <m:ctrlPr>
                    <w:rPr>
                      <w:rFonts w:ascii="Cambria Math" w:hAnsi="Cambria Math"/>
                    </w:rPr>
                  </m:ctrlPr>
                </m:accPr>
                <m:e>
                  <m:r>
                    <w:rPr>
                      <w:rFonts w:ascii="Cambria Math" w:hAnsi="Cambria Math"/>
                    </w:rPr>
                    <m:t>v</m:t>
                  </m:r>
                </m:e>
              </m:acc>
            </m:e>
          </m:d>
          <m:r>
            <m:rPr>
              <m:sty m:val="p"/>
            </m:rPr>
            <w:rPr>
              <w:rFonts w:ascii="Cambria Math" w:hAnsi="Cambria Math"/>
              <w:lang w:val="en-US"/>
            </w:rPr>
            <m:t>=</m:t>
          </m:r>
          <m:r>
            <w:rPr>
              <w:rFonts w:ascii="Cambria Math" w:hAnsi="Cambria Math"/>
            </w:rPr>
            <m:t>d</m:t>
          </m:r>
          <m:r>
            <m:rPr>
              <m:sty m:val="p"/>
            </m:rPr>
            <w:rPr>
              <w:rFonts w:ascii="Cambria Math" w:hAnsi="Cambria Math"/>
              <w:lang w:val="en-US"/>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lang w:val="en-US"/>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l</m:t>
              </m:r>
            </m:sub>
          </m:sSub>
          <m:r>
            <m:rPr>
              <m:sty m:val="p"/>
            </m:rPr>
            <w:rPr>
              <w:rFonts w:ascii="Cambria Math" w:hAnsi="Cambria Math"/>
              <w:lang w:val="en-US"/>
            </w:rPr>
            <m:t>).</m:t>
          </m:r>
        </m:oMath>
      </m:oMathPara>
    </w:p>
    <w:p w14:paraId="4E29AE0A" w14:textId="689240C1" w:rsidR="00E67A3E" w:rsidRDefault="00E67A3E" w:rsidP="00E67A3E">
      <w:pPr>
        <w:spacing w:after="280"/>
      </w:pPr>
      <w:r>
        <w:rPr>
          <w:rFonts w:eastAsia="Times New Roman" w:hAnsi="Times New Roman" w:cs="Times New Roman"/>
        </w:rPr>
        <w:tab/>
      </w:r>
      <w:r>
        <w:rPr>
          <w:rFonts w:eastAsia="Times New Roman" w:hAnsi="Times New Roman" w:cs="Times New Roman"/>
        </w:rPr>
        <w:t xml:space="preserve">Cette distance est aussi parfois appelée </w:t>
      </w:r>
      <w:r>
        <w:rPr>
          <w:b/>
        </w:rPr>
        <w:t>UPGMC</w:t>
      </w:r>
      <w:r>
        <w:t xml:space="preserve"> pour </w:t>
      </w:r>
      <w:proofErr w:type="spellStart"/>
      <w:r>
        <w:rPr>
          <w:i/>
        </w:rPr>
        <w:t>Unweighted</w:t>
      </w:r>
      <w:proofErr w:type="spellEnd"/>
      <w:r>
        <w:rPr>
          <w:i/>
        </w:rPr>
        <w:t xml:space="preserve"> </w:t>
      </w:r>
      <w:proofErr w:type="spellStart"/>
      <w:r>
        <w:rPr>
          <w:i/>
        </w:rPr>
        <w:t>Paired</w:t>
      </w:r>
      <w:proofErr w:type="spellEnd"/>
      <w:r>
        <w:rPr>
          <w:i/>
        </w:rPr>
        <w:t xml:space="preserve"> Group Method </w:t>
      </w:r>
      <w:proofErr w:type="spellStart"/>
      <w:r>
        <w:rPr>
          <w:i/>
        </w:rPr>
        <w:t>with</w:t>
      </w:r>
      <w:proofErr w:type="spellEnd"/>
      <w:r>
        <w:rPr>
          <w:i/>
        </w:rPr>
        <w:t xml:space="preserve"> </w:t>
      </w:r>
      <w:proofErr w:type="spellStart"/>
      <w:r>
        <w:rPr>
          <w:i/>
        </w:rPr>
        <w:t>Centroid</w:t>
      </w:r>
      <w:proofErr w:type="spellEnd"/>
      <w:r>
        <w:t>.</w:t>
      </w:r>
    </w:p>
    <w:p w14:paraId="3006A0B5" w14:textId="4DCB1649" w:rsidR="00E67A3E" w:rsidRDefault="00E67A3E" w:rsidP="00E67A3E">
      <w:pPr>
        <w:spacing w:after="280"/>
      </w:pPr>
      <w:r>
        <w:rPr>
          <w:rFonts w:eastAsia="Times New Roman" w:hAnsi="Times New Roman" w:cs="Times New Roman"/>
        </w:rPr>
        <w:tab/>
      </w:r>
      <w:r>
        <w:rPr>
          <w:rFonts w:eastAsia="Times New Roman" w:hAnsi="Times New Roman" w:cs="Times New Roman"/>
        </w:rPr>
        <w:t xml:space="preserve">Les fonctions de lien ci-dessus s’attachent à garantir la </w:t>
      </w:r>
      <w:r>
        <w:rPr>
          <w:b/>
        </w:rPr>
        <w:t>s</w:t>
      </w:r>
      <w:r>
        <w:rPr>
          <w:b/>
        </w:rPr>
        <w:t>é</w:t>
      </w:r>
      <w:r>
        <w:rPr>
          <w:b/>
        </w:rPr>
        <w:t>parabilit</w:t>
      </w:r>
      <w:r>
        <w:rPr>
          <w:b/>
        </w:rPr>
        <w:t>é</w:t>
      </w:r>
      <w:r>
        <w:rPr>
          <w:rFonts w:eastAsia="Times New Roman" w:hAnsi="Times New Roman" w:cs="Times New Roman"/>
        </w:rPr>
        <w:t xml:space="preserve"> des clusters. À l’inverse, il est possible de chercher à maximiser leur </w:t>
      </w:r>
      <w:r>
        <w:rPr>
          <w:b/>
        </w:rPr>
        <w:t>homog</w:t>
      </w:r>
      <w:r>
        <w:rPr>
          <w:b/>
        </w:rPr>
        <w:t>é</w:t>
      </w:r>
      <w:r>
        <w:rPr>
          <w:b/>
        </w:rPr>
        <w:t>n</w:t>
      </w:r>
      <w:r>
        <w:rPr>
          <w:b/>
        </w:rPr>
        <w:t>é</w:t>
      </w:r>
      <w:r>
        <w:rPr>
          <w:b/>
        </w:rPr>
        <w:t>it</w:t>
      </w:r>
      <w:r>
        <w:rPr>
          <w:b/>
        </w:rPr>
        <w:t>é</w:t>
      </w:r>
      <w:r>
        <w:rPr>
          <w:rFonts w:eastAsia="Times New Roman" w:hAnsi="Times New Roman" w:cs="Times New Roman"/>
        </w:rPr>
        <w:t xml:space="preserve"> : il s’agit de minimiser </w:t>
      </w:r>
      <m:oMath>
        <m:sSub>
          <m:sSubPr>
            <m:ctrlPr>
              <w:rPr>
                <w:rFonts w:ascii="Cambria Math" w:hAnsi="Cambria Math"/>
              </w:rPr>
            </m:ctrlPr>
          </m:sSubPr>
          <m:e>
            <m:r>
              <w:rPr>
                <w:rFonts w:ascii="Cambria Math" w:hAnsi="Cambria Math"/>
              </w:rPr>
              <m:t>T</m:t>
            </m:r>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oMath>
      <w:r>
        <w:rPr>
          <w:rFonts w:eastAsia="Times New Roman" w:hAnsi="Times New Roman" w:cs="Times New Roman"/>
        </w:rPr>
        <w:t xml:space="preserve">. Dans le cas où </w:t>
      </w:r>
      <m:oMath>
        <m:r>
          <w:rPr>
            <w:rFonts w:ascii="Cambria Math" w:hAnsi="Cambria Math"/>
          </w:rPr>
          <m:t>d</m:t>
        </m:r>
      </m:oMath>
      <w:r>
        <w:t xml:space="preserve"> est la distance euclidienne, alors </w:t>
      </w:r>
      <m:oMath>
        <m:sSub>
          <m:sSubPr>
            <m:ctrlPr>
              <w:rPr>
                <w:rFonts w:ascii="Cambria Math" w:hAnsi="Cambria Math"/>
              </w:rPr>
            </m:ctrlPr>
          </m:sSubPr>
          <m:e>
            <m:r>
              <w:rPr>
                <w:rFonts w:ascii="Cambria Math" w:hAnsi="Cambria Math"/>
              </w:rPr>
              <m:t>T</m:t>
            </m:r>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m:rPr>
                <m:sty m:val="p"/>
              </m:rPr>
              <w:rPr>
                <w:rFonts w:ascii="Cambria Math" w:hAnsi="Cambria Math"/>
              </w:rPr>
              <m:t>2</m:t>
            </m:r>
          </m:sub>
        </m:sSub>
      </m:oMath>
      <w:r>
        <w:t xml:space="preserve">. Le </w:t>
      </w:r>
      <w:r>
        <w:rPr>
          <w:i/>
        </w:rPr>
        <w:t>clustering de Ward</w:t>
      </w:r>
      <w:r>
        <w:rPr>
          <w:rFonts w:eastAsia="Times New Roman" w:hAnsi="Times New Roman" w:cs="Times New Roman"/>
        </w:rPr>
        <w:t xml:space="preserve"> utilise une formulation similaire : il s’agit d’agglomérer deux clusters de sorte à minimiser la variance intra-cluster du résultat.</w:t>
      </w:r>
    </w:p>
    <w:p w14:paraId="0FF0D459" w14:textId="77777777" w:rsidR="00E67A3E" w:rsidRDefault="00E67A3E" w:rsidP="00E67A3E">
      <w:pPr>
        <w:spacing w:after="280"/>
      </w:pPr>
      <w:r>
        <w:rPr>
          <w:b/>
        </w:rPr>
        <w:tab/>
      </w:r>
      <w:r>
        <w:rPr>
          <w:b/>
        </w:rPr>
        <w:t>D</w:t>
      </w:r>
      <w:r>
        <w:rPr>
          <w:b/>
        </w:rPr>
        <w:t>é</w:t>
      </w:r>
      <w:r>
        <w:rPr>
          <w:b/>
        </w:rPr>
        <w:t>finition 12.11 (Inertie)</w:t>
      </w:r>
    </w:p>
    <w:p w14:paraId="095008E3" w14:textId="250F19CC" w:rsidR="00E67A3E" w:rsidRDefault="00E67A3E" w:rsidP="00E67A3E">
      <w:pPr>
        <w:spacing w:after="280"/>
      </w:pPr>
      <w:r>
        <w:tab/>
      </w:r>
      <w:r>
        <w:t xml:space="preserve">On appelle </w:t>
      </w:r>
      <w:r>
        <w:rPr>
          <w:i/>
        </w:rPr>
        <w:t>variance intra-cluster</w:t>
      </w:r>
      <w:r>
        <w:t xml:space="preserve">, ou </w:t>
      </w:r>
      <w:r>
        <w:rPr>
          <w:i/>
        </w:rPr>
        <w:t>inertie</w:t>
      </w:r>
      <w:r>
        <w:t xml:space="preserve"> du cluster </w:t>
      </w:r>
      <m:oMath>
        <m:r>
          <w:rPr>
            <w:rFonts w:ascii="Cambria Math" w:hAnsi="Cambria Math"/>
          </w:rPr>
          <m:t>C</m:t>
        </m:r>
      </m:oMath>
      <w:r>
        <w:t xml:space="preserve"> la valeur</w:t>
      </w:r>
    </w:p>
    <w:p w14:paraId="5E71AABB" w14:textId="77777777" w:rsidR="00E67A3E" w:rsidRPr="00E67A3E" w:rsidRDefault="00E67A3E" w:rsidP="00E67A3E">
      <w:pPr>
        <w:spacing w:after="280"/>
        <w:rPr>
          <w:lang w:val="en-US"/>
        </w:rPr>
      </w:pPr>
      <m:oMathPara>
        <m:oMath>
          <m:sSub>
            <m:sSubPr>
              <m:ctrlPr>
                <w:rPr>
                  <w:rFonts w:ascii="Cambria Math" w:hAnsi="Cambria Math"/>
                </w:rPr>
              </m:ctrlPr>
            </m:sSubPr>
            <m:e>
              <m:r>
                <m:rPr>
                  <m:nor/>
                </m:rPr>
                <w:rPr>
                  <w:lang w:val="en-US"/>
                </w:rPr>
                <m:t>Var</m:t>
              </m:r>
            </m:e>
            <m:sub>
              <m:r>
                <m:rPr>
                  <m:nor/>
                </m:rPr>
                <w:rPr>
                  <w:lang w:val="en-US"/>
                </w:rPr>
                <m:t>in</m:t>
              </m:r>
            </m:sub>
          </m:sSub>
          <m:r>
            <m:rPr>
              <m:sty m:val="p"/>
            </m:rPr>
            <w:rPr>
              <w:rFonts w:ascii="Cambria Math" w:hAnsi="Cambria Math"/>
              <w:lang w:val="en-US"/>
            </w:rPr>
            <m:t>(</m:t>
          </m:r>
          <m:r>
            <w:rPr>
              <w:rFonts w:ascii="Cambria Math" w:hAnsi="Cambria Math"/>
            </w:rPr>
            <m:t>C</m:t>
          </m:r>
          <m:r>
            <m:rPr>
              <m:sty m:val="p"/>
            </m:rPr>
            <w:rPr>
              <w:rFonts w:ascii="Cambria Math" w:hAnsi="Cambria Math"/>
              <w:lang w:val="en-US"/>
            </w:rPr>
            <m:t>)=</m:t>
          </m:r>
          <m:f>
            <m:fPr>
              <m:ctrlPr>
                <w:rPr>
                  <w:rFonts w:ascii="Cambria Math" w:hAnsi="Cambria Math"/>
                </w:rPr>
              </m:ctrlPr>
            </m:fPr>
            <m:num>
              <m:r>
                <m:rPr>
                  <m:sty m:val="p"/>
                </m:rPr>
                <w:rPr>
                  <w:rFonts w:ascii="Cambria Math" w:hAnsi="Cambria Math"/>
                  <w:lang w:val="en-US"/>
                </w:rPr>
                <m:t>1</m:t>
              </m:r>
            </m:num>
            <m:den>
              <m:r>
                <m:rPr>
                  <m:sty m:val="p"/>
                </m:rPr>
                <w:rPr>
                  <w:rFonts w:ascii="Cambria Math" w:hAnsi="Cambria Math"/>
                  <w:lang w:val="en-US"/>
                </w:rPr>
                <m:t>|</m:t>
              </m:r>
              <m:r>
                <w:rPr>
                  <w:rFonts w:ascii="Cambria Math" w:hAnsi="Cambria Math"/>
                </w:rPr>
                <m:t>C</m:t>
              </m:r>
              <m:r>
                <m:rPr>
                  <m:sty m:val="p"/>
                </m:rPr>
                <w:rPr>
                  <w:rFonts w:ascii="Cambria Math" w:hAnsi="Cambria Math"/>
                  <w:lang w:val="en-US"/>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lang w:val="en-US"/>
                </w:rPr>
                <m:t>∈</m:t>
              </m:r>
              <m:r>
                <w:rPr>
                  <w:rFonts w:ascii="Cambria Math" w:hAnsi="Cambria Math"/>
                </w:rPr>
                <m:t>C</m:t>
              </m:r>
            </m:sub>
            <m:sup/>
            <m:e>
              <m:r>
                <m:rPr>
                  <m:sty m:val="p"/>
                </m:rPr>
                <w:rPr>
                  <w:rFonts w:ascii="Cambria Math" w:hAnsi="Cambria Math"/>
                  <w:lang w:val="en-US"/>
                </w:rPr>
                <m:t> </m:t>
              </m:r>
            </m:e>
          </m:nary>
          <m:r>
            <m:rPr>
              <m:sty m:val="p"/>
            </m:rPr>
            <w:rPr>
              <w:rFonts w:ascii="Cambria Math" w:hAnsi="Cambria Math"/>
              <w:lang w:val="en-US"/>
            </w:rPr>
            <m:t>‖</m:t>
          </m:r>
          <m:acc>
            <m:accPr>
              <m:chr m:val="⃗"/>
              <m:ctrlPr>
                <w:rPr>
                  <w:rFonts w:ascii="Cambria Math" w:hAnsi="Cambria Math"/>
                </w:rPr>
              </m:ctrlPr>
            </m:accPr>
            <m:e>
              <m:r>
                <w:rPr>
                  <w:rFonts w:ascii="Cambria Math" w:hAnsi="Cambria Math"/>
                </w:rPr>
                <m:t>x</m:t>
              </m:r>
            </m:e>
          </m:acc>
          <m:r>
            <m:rPr>
              <m:sty m:val="p"/>
            </m:rPr>
            <w:rPr>
              <w:rFonts w:ascii="Cambria Math" w:hAnsi="Cambria Math"/>
              <w:lang w:val="en-US"/>
            </w:rPr>
            <m:t>-</m:t>
          </m:r>
          <m:acc>
            <m:accPr>
              <m:chr m:val="⃗"/>
              <m:ctrlPr>
                <w:rPr>
                  <w:rFonts w:ascii="Cambria Math" w:hAnsi="Cambria Math"/>
                </w:rPr>
              </m:ctrlPr>
            </m:accPr>
            <m:e>
              <m:r>
                <w:rPr>
                  <w:rFonts w:ascii="Cambria Math" w:hAnsi="Cambria Math"/>
                </w:rPr>
                <m:t>μ</m:t>
              </m:r>
            </m:e>
          </m:acc>
          <m:sSubSup>
            <m:sSubSupPr>
              <m:ctrlPr>
                <w:rPr>
                  <w:rFonts w:ascii="Cambria Math" w:hAnsi="Cambria Math"/>
                </w:rPr>
              </m:ctrlPr>
            </m:sSubSupPr>
            <m:e>
              <m:r>
                <m:rPr>
                  <m:sty m:val="p"/>
                </m:rPr>
                <w:rPr>
                  <w:rFonts w:ascii="Cambria Math" w:hAnsi="Cambria Math"/>
                  <w:lang w:val="en-US"/>
                </w:rPr>
                <m:t>‖</m:t>
              </m:r>
            </m:e>
            <m:sub>
              <m:r>
                <m:rPr>
                  <m:sty m:val="p"/>
                </m:rPr>
                <w:rPr>
                  <w:rFonts w:ascii="Cambria Math" w:hAnsi="Cambria Math"/>
                  <w:lang w:val="en-US"/>
                </w:rPr>
                <m:t>2</m:t>
              </m:r>
            </m:sub>
            <m:sup>
              <m:r>
                <m:rPr>
                  <m:sty m:val="p"/>
                </m:rPr>
                <w:rPr>
                  <w:rFonts w:ascii="Cambria Math" w:hAnsi="Cambria Math"/>
                  <w:lang w:val="en-US"/>
                </w:rPr>
                <m:t>2</m:t>
              </m:r>
            </m:sup>
          </m:sSubSup>
          <m:r>
            <m:rPr>
              <m:sty m:val="p"/>
            </m:rPr>
            <w:rPr>
              <w:rFonts w:ascii="Cambria Math" w:hAnsi="Cambria Math"/>
              <w:lang w:val="en-US"/>
            </w:rPr>
            <m:t>.</m:t>
          </m:r>
        </m:oMath>
      </m:oMathPara>
    </w:p>
    <w:p w14:paraId="49AF9F99" w14:textId="77777777" w:rsidR="00E67A3E" w:rsidRDefault="00E67A3E" w:rsidP="00E67A3E">
      <w:pPr>
        <w:spacing w:after="280"/>
      </w:pPr>
      <w:r>
        <w:rPr>
          <w:rFonts w:eastAsia="Times New Roman" w:hAnsi="Times New Roman" w:cs="Times New Roman"/>
        </w:rPr>
        <w:t>L’</w:t>
      </w:r>
      <w:r>
        <w:rPr>
          <w:b/>
        </w:rPr>
        <w:t>inertie globale</w:t>
      </w:r>
      <w:r>
        <w:rPr>
          <w:rFonts w:eastAsia="Times New Roman" w:hAnsi="Times New Roman" w:cs="Times New Roman"/>
        </w:rPr>
        <w:t xml:space="preserve"> d’un clustering de </w:t>
      </w:r>
      <m:oMath>
        <m:r>
          <m:rPr>
            <m:scr m:val="script"/>
          </m:rPr>
          <w:rPr>
            <w:rFonts w:ascii="Cambria Math" w:hAnsi="Cambria Math"/>
          </w:rPr>
          <m:t>D</m:t>
        </m:r>
      </m:oMath>
      <w:r>
        <w:rPr>
          <w:rFonts w:eastAsia="Times New Roman" w:hAnsi="Times New Roman" w:cs="Times New Roman"/>
        </w:rPr>
        <w:t xml:space="preserve"> est alors donnée par la somme des inerties des clusters :</w:t>
      </w:r>
    </w:p>
    <w:p w14:paraId="718A9E59" w14:textId="77777777" w:rsidR="00E67A3E" w:rsidRDefault="00E67A3E" w:rsidP="00E67A3E">
      <w:pPr>
        <w:spacing w:after="280"/>
      </w:pPr>
      <m:oMathPara>
        <m:oMath>
          <m:r>
            <w:rPr>
              <w:rFonts w:ascii="Cambria Math" w:hAnsi="Cambria Math"/>
            </w:rPr>
            <m:t>V</m:t>
          </m:r>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oMath>
      </m:oMathPara>
    </w:p>
    <w:p w14:paraId="3116591E" w14:textId="41659084" w:rsidR="00E67A3E" w:rsidRDefault="00E67A3E" w:rsidP="00CB75AE">
      <w:pPr>
        <w:spacing w:after="280"/>
        <w:jc w:val="both"/>
      </w:pPr>
    </w:p>
    <w:p w14:paraId="7065EFC4" w14:textId="11AC2DEA" w:rsidR="00E67A3E" w:rsidRDefault="00E67A3E" w:rsidP="00CB75AE">
      <w:pPr>
        <w:spacing w:after="280"/>
        <w:jc w:val="both"/>
      </w:pPr>
    </w:p>
    <w:p w14:paraId="156A194A" w14:textId="2258F6F7" w:rsidR="00E67A3E" w:rsidRDefault="00E67A3E" w:rsidP="00CB75AE">
      <w:pPr>
        <w:spacing w:after="280"/>
        <w:jc w:val="both"/>
      </w:pPr>
    </w:p>
    <w:p w14:paraId="5C775EC1" w14:textId="7001AE1F" w:rsidR="00BE7AD5" w:rsidRPr="00901E13" w:rsidRDefault="00901E13" w:rsidP="00901E13">
      <w:pPr>
        <w:pStyle w:val="3"/>
        <w:spacing w:line="360" w:lineRule="auto"/>
        <w:rPr>
          <w:rFonts w:ascii="Times New Roman" w:hAnsi="Times New Roman" w:cs="Times New Roman"/>
          <w:b/>
          <w:bCs/>
          <w:color w:val="auto"/>
          <w:sz w:val="28"/>
          <w:szCs w:val="28"/>
        </w:rPr>
      </w:pPr>
      <w:r w:rsidRPr="00901E13">
        <w:rPr>
          <w:rFonts w:ascii="Times New Roman" w:hAnsi="Times New Roman" w:cs="Times New Roman"/>
          <w:b/>
          <w:bCs/>
          <w:color w:val="auto"/>
          <w:sz w:val="28"/>
          <w:szCs w:val="28"/>
        </w:rPr>
        <w:t>5</w:t>
      </w:r>
      <w:r w:rsidR="00CB75AE" w:rsidRPr="00901E13">
        <w:rPr>
          <w:rFonts w:ascii="Times New Roman" w:hAnsi="Times New Roman" w:cs="Times New Roman"/>
          <w:b/>
          <w:bCs/>
          <w:color w:val="auto"/>
          <w:sz w:val="28"/>
          <w:szCs w:val="28"/>
        </w:rPr>
        <w:t>.3.4 Choix du nombre de clusters</w:t>
      </w:r>
    </w:p>
    <w:p w14:paraId="6A7B0CD8" w14:textId="3A24CF6C"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Le clustering hiérarchique a l’avantage de ne pas requérir de définir à l’avance le nombre de clusters, ce qui permet d’explorer les possibilités le long du dendrogramme. Cependant, il faut généralement prendre cette décision à un moment.</w:t>
      </w:r>
    </w:p>
    <w:p w14:paraId="0DA8A88B" w14:textId="31363E06"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Il est possible pour cela d’utiliser un dendrogramme, puis d’y découper un « niveau » auquel les clusters sont clairement distincts les uns des autres – on se rappellera que la longueur d’une branche est proportionnelle à la distance entre les clusters qu’elle sépare.</w:t>
      </w:r>
    </w:p>
    <w:p w14:paraId="1A568975" w14:textId="08F63337"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Une solution alternative est d’évaluer les différentes partitions trouvées, c’est-à-dire les différents nœuds du dendrogramme, à l’aide d’une mesure de performance telle que le coefficient de silhouette.</w:t>
      </w:r>
    </w:p>
    <w:p w14:paraId="04E40062" w14:textId="6894653E" w:rsidR="00BE7AD5" w:rsidRPr="00901E13" w:rsidRDefault="00901E13" w:rsidP="00901E13">
      <w:pPr>
        <w:pStyle w:val="3"/>
        <w:spacing w:line="360" w:lineRule="auto"/>
        <w:rPr>
          <w:rFonts w:ascii="Times New Roman" w:hAnsi="Times New Roman" w:cs="Times New Roman"/>
          <w:b/>
          <w:bCs/>
          <w:color w:val="auto"/>
          <w:sz w:val="28"/>
          <w:szCs w:val="28"/>
        </w:rPr>
      </w:pPr>
      <w:r w:rsidRPr="00901E13">
        <w:rPr>
          <w:rFonts w:ascii="Times New Roman" w:hAnsi="Times New Roman" w:cs="Times New Roman"/>
          <w:b/>
          <w:bCs/>
          <w:color w:val="auto"/>
          <w:sz w:val="28"/>
          <w:szCs w:val="28"/>
        </w:rPr>
        <w:t>5</w:t>
      </w:r>
      <w:r w:rsidR="00CB75AE" w:rsidRPr="00901E13">
        <w:rPr>
          <w:rFonts w:ascii="Times New Roman" w:hAnsi="Times New Roman" w:cs="Times New Roman"/>
          <w:b/>
          <w:bCs/>
          <w:color w:val="auto"/>
          <w:sz w:val="28"/>
          <w:szCs w:val="28"/>
        </w:rPr>
        <w:t>.3.5 Complexité algorithmique</w:t>
      </w:r>
    </w:p>
    <w:p w14:paraId="39EF6FE4" w14:textId="5E7C535A"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 xml:space="preserve">La complexité algorithmique du clustering hiérarchique est élevée : à chaque itération, pour décider quels clusters regrouper, il nous faudra calculer les distances deux à deux entre toutes les paires d’observations du jeu de données, pour une complexité en </w:t>
      </w:r>
      <m:oMath>
        <m:r>
          <m:rPr>
            <m:scr m:val="script"/>
          </m:rPr>
          <w:rPr>
            <w:rFonts w:ascii="Cambria Math" w:hAnsi="Cambria Math"/>
          </w:rPr>
          <m:t>O</m:t>
        </m:r>
        <m:r>
          <m:rPr>
            <m:sty m:val="p"/>
          </m:rPr>
          <w:rPr>
            <w:rFonts w:ascii="Cambria Math" w:hAnsi="Cambria Math"/>
          </w:rPr>
          <m:t>(</m:t>
        </m:r>
        <m:sSup>
          <m:sSupPr>
            <m:ctrlPr>
              <w:rPr>
                <w:rFonts w:ascii="Cambria Math" w:hAnsi="Cambria Math"/>
              </w:rPr>
            </m:ctrlPr>
          </m:sSupPr>
          <m:e>
            <m:r>
              <w:rPr>
                <w:rFonts w:ascii="Cambria Math" w:hAnsi="Cambria Math"/>
              </w:rPr>
              <m:t>n</m:t>
            </m:r>
          </m:e>
          <m:sup>
            <m:r>
              <m:rPr>
                <m:sty m:val="p"/>
              </m:rPr>
              <w:rPr>
                <w:rFonts w:ascii="Cambria Math" w:hAnsi="Cambria Math"/>
              </w:rPr>
              <m:t>3</m:t>
            </m:r>
          </m:sup>
        </m:sSup>
        <m:r>
          <w:rPr>
            <w:rFonts w:ascii="Cambria Math" w:hAnsi="Cambria Math"/>
          </w:rPr>
          <m:t>p</m:t>
        </m:r>
        <m:r>
          <m:rPr>
            <m:sty m:val="p"/>
          </m:rPr>
          <w:rPr>
            <w:rFonts w:ascii="Cambria Math" w:hAnsi="Cambria Math"/>
          </w:rPr>
          <m:t>)</m:t>
        </m:r>
      </m:oMath>
      <w:r w:rsidR="00CB75AE">
        <w:rPr>
          <w:rFonts w:eastAsia="Times New Roman" w:hAnsi="Times New Roman" w:cs="Times New Roman"/>
        </w:rPr>
        <w:t xml:space="preserve">. Une alternative est de stocker ces distances en mémoire pour pouvoir les réutiliser, ce qui a une complexité quadratique en </w:t>
      </w:r>
      <m:oMath>
        <m:r>
          <w:rPr>
            <w:rFonts w:ascii="Cambria Math" w:hAnsi="Cambria Math"/>
          </w:rPr>
          <m:t>n</m:t>
        </m:r>
      </m:oMath>
      <w:r w:rsidR="00CB75AE">
        <w:rPr>
          <w:rFonts w:eastAsia="Times New Roman" w:hAnsi="Times New Roman" w:cs="Times New Roman"/>
        </w:rPr>
        <w:t xml:space="preserve"> : nous avons remplacé le calcul des distances d’une observation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oMath>
      <w:r w:rsidR="00CB75AE">
        <w:t xml:space="preserve"> aux </w:t>
      </w:r>
      <m:oMath>
        <m:r>
          <w:rPr>
            <w:rFonts w:ascii="Cambria Math" w:hAnsi="Cambria Math"/>
          </w:rPr>
          <m:t>n</m:t>
        </m:r>
        <m:r>
          <m:rPr>
            <m:sty m:val="p"/>
          </m:rPr>
          <w:rPr>
            <w:rFonts w:ascii="Cambria Math" w:hAnsi="Cambria Math"/>
          </w:rPr>
          <m:t>-1</m:t>
        </m:r>
      </m:oMath>
      <w:r w:rsidR="00CB75AE">
        <w:rPr>
          <w:rFonts w:eastAsia="Times New Roman" w:hAnsi="Times New Roman" w:cs="Times New Roman"/>
        </w:rPr>
        <w:t xml:space="preserve"> autres points du jeu de données par un calcul de sa distance à </w:t>
      </w:r>
      <m:oMath>
        <m:r>
          <w:rPr>
            <w:rFonts w:ascii="Cambria Math" w:hAnsi="Cambria Math"/>
          </w:rPr>
          <m:t>K</m:t>
        </m:r>
      </m:oMath>
      <w:r w:rsidR="00CB75AE">
        <w:rPr>
          <w:rFonts w:eastAsia="Times New Roman" w:hAnsi="Times New Roman" w:cs="Times New Roman"/>
        </w:rPr>
        <w:t xml:space="preserve"> centroïdes.</w:t>
      </w:r>
    </w:p>
    <w:p w14:paraId="31A451D3" w14:textId="6296961C"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Le clustering hiérarchique est donc plus adapté aux jeux de données contenant peu d’échantillons.</w:t>
      </w:r>
    </w:p>
    <w:p w14:paraId="07E3D6E2" w14:textId="7919EE93" w:rsidR="00BE7AD5" w:rsidRPr="00EB4BA6" w:rsidRDefault="00901E13" w:rsidP="00901E13">
      <w:pPr>
        <w:pStyle w:val="2"/>
        <w:spacing w:line="360" w:lineRule="auto"/>
        <w:rPr>
          <w:rFonts w:ascii="Times New Roman" w:hAnsi="Times New Roman" w:cs="Times New Roman"/>
          <w:b/>
          <w:bCs/>
          <w:color w:val="auto"/>
          <w:sz w:val="28"/>
          <w:szCs w:val="28"/>
        </w:rPr>
      </w:pPr>
      <w:r w:rsidRPr="00EB4BA6">
        <w:rPr>
          <w:rFonts w:ascii="Times New Roman" w:hAnsi="Times New Roman" w:cs="Times New Roman"/>
          <w:b/>
          <w:bCs/>
          <w:color w:val="auto"/>
          <w:sz w:val="28"/>
          <w:szCs w:val="28"/>
        </w:rPr>
        <w:t>5</w:t>
      </w:r>
      <w:r w:rsidR="00CB75AE" w:rsidRPr="00EB4BA6">
        <w:rPr>
          <w:rFonts w:ascii="Times New Roman" w:hAnsi="Times New Roman" w:cs="Times New Roman"/>
          <w:b/>
          <w:bCs/>
          <w:color w:val="auto"/>
          <w:sz w:val="28"/>
          <w:szCs w:val="28"/>
        </w:rPr>
        <w:t>.4 Méthode des k-moyennes</w:t>
      </w:r>
    </w:p>
    <w:p w14:paraId="4AB75DAA" w14:textId="7EFD6C49"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 xml:space="preserve">Plutôt que d’explorer toutes les partitions possibles à différentes échelles, il peut être préférable de se fixer un nombre </w:t>
      </w:r>
      <m:oMath>
        <m:r>
          <w:rPr>
            <w:rFonts w:ascii="Cambria Math" w:hAnsi="Cambria Math"/>
          </w:rPr>
          <m:t>K</m:t>
        </m:r>
      </m:oMath>
      <w:r w:rsidR="00CB75AE">
        <w:rPr>
          <w:rFonts w:eastAsia="Times New Roman" w:hAnsi="Times New Roman" w:cs="Times New Roman"/>
        </w:rPr>
        <w:t xml:space="preserve"> de clusters, ce qui permet de réduire les temps de calcul.</w:t>
      </w:r>
    </w:p>
    <w:p w14:paraId="77911A1F" w14:textId="5B303B55" w:rsidR="00BE7AD5" w:rsidRDefault="00901E13" w:rsidP="00CB75AE">
      <w:pPr>
        <w:spacing w:after="280"/>
        <w:jc w:val="both"/>
      </w:pPr>
      <w:r>
        <w:rPr>
          <w:rFonts w:eastAsia="Times New Roman" w:hAnsi="Times New Roman" w:cs="Times New Roman"/>
        </w:rPr>
        <w:tab/>
      </w:r>
      <w:r w:rsidR="00CB75AE">
        <w:rPr>
          <w:rFonts w:eastAsia="Times New Roman" w:hAnsi="Times New Roman" w:cs="Times New Roman"/>
        </w:rPr>
        <w:t xml:space="preserve">Nous avons vu ci-dessus que le clustering de Ward cherche à minimiser la variance intra-cluster afin de créer des clusters homogènes. La méthode dite des </w:t>
      </w:r>
      <w:r w:rsidR="00CB75AE">
        <w:rPr>
          <w:b/>
        </w:rPr>
        <w:t>k-moyennes</w:t>
      </w:r>
      <w:r w:rsidR="00CB75AE">
        <w:t xml:space="preserve">, ou </w:t>
      </w:r>
      <w:r w:rsidR="00CB75AE">
        <w:rPr>
          <w:i/>
        </w:rPr>
        <w:t>k-</w:t>
      </w:r>
      <w:proofErr w:type="spellStart"/>
      <w:r w:rsidR="00CB75AE">
        <w:rPr>
          <w:i/>
        </w:rPr>
        <w:t>means</w:t>
      </w:r>
      <w:proofErr w:type="spellEnd"/>
      <w:r w:rsidR="00CB75AE">
        <w:rPr>
          <w:rFonts w:eastAsia="Times New Roman" w:hAnsi="Times New Roman" w:cs="Times New Roman"/>
        </w:rPr>
        <w:t xml:space="preserve">, proposée par Hugo </w:t>
      </w:r>
      <w:proofErr w:type="spellStart"/>
      <w:r w:rsidR="00CB75AE">
        <w:rPr>
          <w:rFonts w:eastAsia="Times New Roman" w:hAnsi="Times New Roman" w:cs="Times New Roman"/>
        </w:rPr>
        <w:t>Steinhaus</w:t>
      </w:r>
      <w:proofErr w:type="spellEnd"/>
      <w:r w:rsidR="00CB75AE">
        <w:rPr>
          <w:rFonts w:eastAsia="Times New Roman" w:hAnsi="Times New Roman" w:cs="Times New Roman"/>
        </w:rPr>
        <w:t xml:space="preserve"> (1957), cherche à résoudre ce problème pour un nombre de clusters </w:t>
      </w:r>
      <m:oMath>
        <m:r>
          <w:rPr>
            <w:rFonts w:ascii="Cambria Math" w:hAnsi="Cambria Math"/>
          </w:rPr>
          <m:t>K</m:t>
        </m:r>
      </m:oMath>
      <w:r w:rsidR="00CB75AE">
        <w:rPr>
          <w:rFonts w:eastAsia="Times New Roman" w:hAnsi="Times New Roman" w:cs="Times New Roman"/>
        </w:rPr>
        <w:t xml:space="preserve"> fixé. Il s’agit alors de trouver l’affectation des observations à </w:t>
      </w:r>
      <m:oMath>
        <m:r>
          <w:rPr>
            <w:rFonts w:ascii="Cambria Math" w:hAnsi="Cambria Math"/>
          </w:rPr>
          <m:t>K</m:t>
        </m:r>
      </m:oMath>
      <w:r w:rsidR="00CB75AE">
        <w:t xml:space="preserve"> clusters qui minimise la variance intra-cluster globale :</w:t>
      </w:r>
    </w:p>
    <w:p w14:paraId="14A40F86" w14:textId="29378E89" w:rsidR="00BE7AD5" w:rsidRDefault="004B0A51" w:rsidP="00CB75AE">
      <w:pPr>
        <w:spacing w:after="280"/>
        <w:jc w:val="both"/>
      </w:pPr>
      <m:oMathPara>
        <m:oMath>
          <m:eqArr>
            <m:eqArrPr>
              <m:maxDist m:val="1"/>
              <m:ctrlPr>
                <w:rPr>
                  <w:rFonts w:ascii="Cambria Math" w:hAnsi="Cambria Math"/>
                </w:rPr>
              </m:ctrlPr>
            </m:eqArrPr>
            <m:e>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sSub>
                    <m:sSubPr>
                      <m:ctrlPr>
                        <w:rPr>
                          <w:rFonts w:ascii="Cambria Math" w:hAnsi="Cambria Math"/>
                        </w:rPr>
                      </m:ctrlPr>
                    </m:sSubPr>
                    <m:e>
                      <m:r>
                        <w:rPr>
                          <w:rFonts w:ascii="Cambria Math" w:hAnsi="Cambria Math"/>
                        </w:rPr>
                        <m:t>C</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lim>
              </m:limLow>
              <m:r>
                <m:rPr>
                  <m:sty m:val="p"/>
                </m:rPr>
                <w:rPr>
                  <w:rFonts w:ascii="Cambria Math" w:hAnsi="Cambria Math"/>
                </w:rPr>
                <m:t> </m:t>
              </m:r>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r>
                <m:rPr>
                  <m:sty m:val="p"/>
                </m:rPr>
                <w:rPr>
                  <w:rFonts w:ascii="Cambria Math" w:hAnsi="Cambria Math"/>
                </w:rPr>
                <m:t> </m:t>
              </m:r>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m:rPr>
                  <m:sty m:val="p"/>
                </m:rPr>
                <w:rPr>
                  <w:rFonts w:ascii="Cambria Math" w:hAnsi="Cambria Math"/>
                </w:rPr>
                <m:t> ‖</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2</m:t>
                  </m:r>
                </m:sub>
                <m:sup>
                  <m:r>
                    <m:rPr>
                      <m:sty m:val="p"/>
                    </m:rPr>
                    <w:rPr>
                      <w:rFonts w:ascii="Cambria Math" w:hAnsi="Cambria Math"/>
                    </w:rPr>
                    <m:t>2</m:t>
                  </m:r>
                </m:sup>
              </m:sSubSup>
              <m:r>
                <w:rPr>
                  <w:rFonts w:ascii="Cambria Math" w:hAnsi="Cambria Math"/>
                </w:rPr>
                <m:t>#(</m:t>
              </m:r>
              <m:r>
                <w:rPr>
                  <w:rFonts w:ascii="Cambria Math" w:hAnsi="Cambria Math"/>
                </w:rPr>
                <m:t>5</m:t>
              </m:r>
              <m:r>
                <w:rPr>
                  <w:rFonts w:ascii="Cambria Math" w:hAnsi="Cambria Math"/>
                </w:rPr>
                <m:t>.2)</m:t>
              </m:r>
            </m:e>
          </m:eqArr>
        </m:oMath>
      </m:oMathPara>
    </w:p>
    <w:p w14:paraId="74F44FAF" w14:textId="77777777" w:rsidR="00BE7AD5" w:rsidRDefault="00CB75AE" w:rsidP="00CB75AE">
      <w:pPr>
        <w:spacing w:after="280"/>
        <w:jc w:val="both"/>
      </w:pPr>
      <w:r>
        <w:rPr>
          <w:rFonts w:eastAsia="Times New Roman" w:hAnsi="Times New Roman" w:cs="Times New Roman"/>
        </w:rPr>
        <w:t>Cependant, résoudre ce problème de manière exacte n’est pas possible. On utilise donc une heuristique, l’</w:t>
      </w:r>
      <w:r>
        <w:rPr>
          <w:b/>
        </w:rPr>
        <w:t>algorithme de Lloyd</w:t>
      </w:r>
      <w:r>
        <w:rPr>
          <w:rFonts w:eastAsia="Times New Roman" w:hAnsi="Times New Roman" w:cs="Times New Roman"/>
        </w:rPr>
        <w:t>, proposé par Stuart Lloyd (1982).</w:t>
      </w:r>
    </w:p>
    <w:p w14:paraId="5BA1DBC4" w14:textId="699A6304" w:rsidR="00BE7AD5" w:rsidRPr="00DB5696" w:rsidRDefault="00DB5696" w:rsidP="00DB5696">
      <w:pPr>
        <w:pStyle w:val="3"/>
        <w:spacing w:line="360" w:lineRule="auto"/>
        <w:rPr>
          <w:rFonts w:ascii="Times New Roman" w:hAnsi="Times New Roman" w:cs="Times New Roman"/>
          <w:b/>
          <w:bCs/>
          <w:color w:val="auto"/>
          <w:sz w:val="28"/>
          <w:szCs w:val="28"/>
        </w:rPr>
      </w:pPr>
      <w:r w:rsidRPr="00DB5696">
        <w:rPr>
          <w:rFonts w:ascii="Times New Roman" w:hAnsi="Times New Roman" w:cs="Times New Roman"/>
          <w:b/>
          <w:bCs/>
          <w:color w:val="auto"/>
          <w:sz w:val="28"/>
          <w:szCs w:val="28"/>
        </w:rPr>
        <w:t>5</w:t>
      </w:r>
      <w:r w:rsidR="00CB75AE" w:rsidRPr="00DB5696">
        <w:rPr>
          <w:rFonts w:ascii="Times New Roman" w:hAnsi="Times New Roman" w:cs="Times New Roman"/>
          <w:b/>
          <w:bCs/>
          <w:color w:val="auto"/>
          <w:sz w:val="28"/>
          <w:szCs w:val="28"/>
        </w:rPr>
        <w:t>.4.1 Algorithme de Lloyd</w:t>
      </w:r>
    </w:p>
    <w:p w14:paraId="6B78DD52" w14:textId="28169E22" w:rsidR="00BE7AD5" w:rsidRDefault="00DB5696"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.12 (Algorithme de Lloyd)</w:t>
      </w:r>
      <w:r w:rsidR="00CB75AE">
        <w:rPr>
          <w:rFonts w:eastAsia="Times New Roman" w:hAnsi="Times New Roman" w:cs="Times New Roman"/>
        </w:rPr>
        <w:t xml:space="preserve"> Étant données </w:t>
      </w:r>
      <m:oMath>
        <m:r>
          <w:rPr>
            <w:rFonts w:ascii="Cambria Math" w:hAnsi="Cambria Math"/>
          </w:rPr>
          <m:t>n</m:t>
        </m:r>
      </m:oMath>
      <w:r w:rsidR="00CB75AE">
        <w:t xml:space="preserve"> observations dans </w:t>
      </w:r>
      <m:oMath>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rsidR="00CB75AE">
        <w:t xml:space="preserve"> et un nombre </w:t>
      </w:r>
      <m:oMath>
        <m:r>
          <w:rPr>
            <w:rFonts w:ascii="Cambria Math" w:hAnsi="Cambria Math"/>
          </w:rPr>
          <m:t>K</m:t>
        </m:r>
      </m:oMath>
      <w:r w:rsidR="00CB75AE">
        <w:rPr>
          <w:rFonts w:eastAsia="Times New Roman" w:hAnsi="Times New Roman" w:cs="Times New Roman"/>
        </w:rPr>
        <w:t xml:space="preserve"> de clusters, l’algorithme de Lloyd procède de la manière suivante :</w:t>
      </w:r>
    </w:p>
    <w:p w14:paraId="16CF7AF1" w14:textId="77777777" w:rsidR="00BE7AD5" w:rsidRDefault="00CB75AE" w:rsidP="00CB75AE">
      <w:pPr>
        <w:numPr>
          <w:ilvl w:val="0"/>
          <w:numId w:val="3"/>
        </w:numPr>
        <w:jc w:val="both"/>
      </w:pPr>
      <w:r>
        <w:t xml:space="preserve">Choisir </w:t>
      </w:r>
      <m:oMath>
        <m:r>
          <w:rPr>
            <w:rFonts w:ascii="Cambria Math" w:hAnsi="Cambria Math"/>
          </w:rPr>
          <m:t>K</m:t>
        </m:r>
      </m:oMath>
      <w:r>
        <w:t xml:space="preserve"> observations </w:t>
      </w:r>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oMath>
      <w:r>
        <w:t xml:space="preserve"> parmi les </w:t>
      </w:r>
      <m:oMath>
        <m:r>
          <w:rPr>
            <w:rFonts w:ascii="Cambria Math" w:hAnsi="Cambria Math"/>
          </w:rPr>
          <m:t>n</m:t>
        </m:r>
      </m:oMath>
      <w:r>
        <w:rPr>
          <w:rFonts w:eastAsia="Times New Roman" w:hAnsi="Times New Roman" w:cs="Times New Roman"/>
        </w:rPr>
        <w:t xml:space="preserve"> observations, pour servir de centroïdes initiaux ;</w:t>
      </w:r>
    </w:p>
    <w:p w14:paraId="30AC359C" w14:textId="77777777" w:rsidR="00BE7AD5" w:rsidRDefault="00CB75AE" w:rsidP="00CB75AE">
      <w:pPr>
        <w:numPr>
          <w:ilvl w:val="0"/>
          <w:numId w:val="3"/>
        </w:numPr>
        <w:jc w:val="both"/>
      </w:pPr>
      <w:r>
        <w:t xml:space="preserve">Affecter chaque observation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r>
          <m:rPr>
            <m:scr m:val="script"/>
          </m:rPr>
          <w:rPr>
            <w:rFonts w:ascii="Cambria Math" w:hAnsi="Cambria Math"/>
          </w:rPr>
          <m:t>D</m:t>
        </m:r>
      </m:oMath>
      <w:r>
        <w:rPr>
          <w:rFonts w:eastAsia="Times New Roman" w:hAnsi="Times New Roman" w:cs="Times New Roman"/>
        </w:rPr>
        <w:t xml:space="preserve"> au centroïde dont elle est le plus proche :</w:t>
      </w:r>
    </w:p>
    <w:p w14:paraId="59917524" w14:textId="77777777" w:rsidR="00BE7AD5" w:rsidRDefault="00CB75AE" w:rsidP="00CB75AE">
      <w:pPr>
        <w:spacing w:after="280"/>
        <w:jc w:val="both"/>
      </w:pPr>
      <m:oMathPara>
        <m:oMath>
          <m:r>
            <w:rPr>
              <w:rFonts w:ascii="Cambria Math" w:hAnsi="Cambria Math"/>
            </w:rPr>
            <m:t>k</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r>
                <w:rPr>
                  <w:rFonts w:ascii="Cambria Math" w:hAnsi="Cambria Math"/>
                </w:rPr>
                <m:t>k</m:t>
              </m:r>
              <m:r>
                <m:rPr>
                  <m:sty m:val="p"/>
                </m:rPr>
                <w:rPr>
                  <w:rFonts w:ascii="Cambria Math" w:hAnsi="Cambria Math"/>
                </w:rPr>
                <m:t>=1,…,</m:t>
              </m:r>
              <m:r>
                <w:rPr>
                  <w:rFonts w:ascii="Cambria Math" w:hAnsi="Cambria Math"/>
                </w:rPr>
                <m:t>K</m:t>
              </m:r>
            </m:lim>
          </m:limLow>
          <m:r>
            <m:rPr>
              <m:sty m:val="p"/>
            </m:rPr>
            <w:rPr>
              <w:rFonts w:ascii="Cambria Math" w:hAnsi="Cambria Math"/>
            </w:rPr>
            <m:t> ‖</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m:rPr>
                  <m:sty m:val="p"/>
                </m:rPr>
                <w:rPr>
                  <w:rFonts w:ascii="Cambria Math" w:hAnsi="Cambria Math"/>
                </w:rPr>
                <m:t>2</m:t>
              </m:r>
            </m:sub>
          </m:sSub>
        </m:oMath>
      </m:oMathPara>
    </w:p>
    <w:p w14:paraId="3C47CD41" w14:textId="77777777" w:rsidR="00BE7AD5" w:rsidRDefault="00CB75AE" w:rsidP="00CB75AE">
      <w:pPr>
        <w:numPr>
          <w:ilvl w:val="0"/>
          <w:numId w:val="4"/>
        </w:numPr>
        <w:jc w:val="both"/>
      </w:pPr>
      <w:r>
        <w:rPr>
          <w:rFonts w:eastAsia="Times New Roman" w:hAnsi="Times New Roman" w:cs="Times New Roman"/>
        </w:rPr>
        <w:t>Recalculer les centroïdes de chaque cluster :</w:t>
      </w:r>
    </w:p>
    <w:p w14:paraId="299A1506" w14:textId="77777777" w:rsidR="00BE7AD5" w:rsidRDefault="004B0A51" w:rsidP="00CB75AE">
      <w:pPr>
        <w:spacing w:after="280"/>
        <w:jc w:val="both"/>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oMath>
      </m:oMathPara>
    </w:p>
    <w:p w14:paraId="17255BED" w14:textId="77777777" w:rsidR="00BE7AD5" w:rsidRDefault="00CB75AE" w:rsidP="00CB75AE">
      <w:pPr>
        <w:numPr>
          <w:ilvl w:val="0"/>
          <w:numId w:val="5"/>
        </w:numPr>
        <w:jc w:val="both"/>
      </w:pPr>
      <w:r>
        <w:rPr>
          <w:rFonts w:eastAsia="Times New Roman" w:hAnsi="Times New Roman" w:cs="Times New Roman"/>
        </w:rPr>
        <w:t>Répéter les opérations 2–3 jusqu’à convergence, c’est-à-dire jusqu’à ce que les affectations ne changent plus.</w:t>
      </w:r>
    </w:p>
    <w:p w14:paraId="3EEDAAB7" w14:textId="33AD4554" w:rsidR="00DB5696" w:rsidRDefault="00CB75AE" w:rsidP="00CB75AE">
      <w:pPr>
        <w:spacing w:after="280"/>
        <w:jc w:val="both"/>
        <w:rPr>
          <w:rFonts w:eastAsia="Times New Roman" w:hAnsi="Times New Roman" w:cs="Times New Roman"/>
        </w:rPr>
      </w:pPr>
      <w:r>
        <w:rPr>
          <w:rFonts w:eastAsia="Times New Roman" w:hAnsi="Times New Roman" w:cs="Times New Roman"/>
        </w:rPr>
        <w:t>L’algorithme de Lloyd implémente une stratégie gloutonne, et s’il converge en général très rapidement, il peut tomber dans un minimum local. Il peut donc être pertinent de le faire tourner plusieurs fois, et de garder la solution qui a la plus faible variance intra-cluster.</w:t>
      </w:r>
    </w:p>
    <w:p w14:paraId="2691969A" w14:textId="54F451A7" w:rsidR="00DB5696" w:rsidRDefault="001004C3" w:rsidP="00CB75AE">
      <w:pPr>
        <w:spacing w:after="280"/>
        <w:jc w:val="both"/>
        <w:rPr>
          <w:rFonts w:eastAsia="Times New Roman" w:hAnsi="Times New Roman" w:cs="Times New Roman"/>
        </w:rPr>
      </w:pPr>
      <w:r>
        <w:rPr>
          <w:rFonts w:eastAsia="Times New Roman" w:hAnsi="Times New Roman" w:cs="Times New Roman"/>
        </w:rPr>
        <w:tab/>
      </w:r>
      <w:r>
        <w:rPr>
          <w:rFonts w:eastAsia="Times New Roman" w:hAnsi="Times New Roman" w:cs="Times New Roman"/>
        </w:rPr>
        <w:t xml:space="preserve">Si l'on doit itérer </w:t>
      </w:r>
      <m:oMath>
        <m:r>
          <w:rPr>
            <w:rFonts w:ascii="Cambria Math" w:hAnsi="Cambria Math"/>
          </w:rPr>
          <m:t>t</m:t>
        </m:r>
      </m:oMath>
      <w:r>
        <w:rPr>
          <w:rFonts w:eastAsia="Times New Roman" w:hAnsi="Times New Roman" w:cs="Times New Roman"/>
        </w:rPr>
        <w:t xml:space="preserve"> fois l'algorithme de Lloyd, sachant que le coût de calculer </w:t>
      </w:r>
      <m:oMath>
        <m:r>
          <w:rPr>
            <w:rFonts w:ascii="Cambria Math" w:hAnsi="Cambria Math"/>
          </w:rPr>
          <m:t>Kn</m:t>
        </m:r>
      </m:oMath>
      <w:r>
        <w:t xml:space="preserve"> distances en </w:t>
      </w:r>
      <m:oMath>
        <m:r>
          <w:rPr>
            <w:rFonts w:ascii="Cambria Math" w:hAnsi="Cambria Math"/>
          </w:rPr>
          <m:t>p</m:t>
        </m:r>
      </m:oMath>
      <w:r>
        <w:t xml:space="preserve"> dimensions est de l'ordre de </w:t>
      </w:r>
      <m:oMath>
        <m:r>
          <m:rPr>
            <m:scr m:val="script"/>
          </m:rPr>
          <w:rPr>
            <w:rFonts w:ascii="Cambria Math" w:hAnsi="Cambria Math"/>
          </w:rPr>
          <m:t>O</m:t>
        </m:r>
        <m:r>
          <m:rPr>
            <m:sty m:val="p"/>
          </m:rPr>
          <w:rPr>
            <w:rFonts w:ascii="Cambria Math" w:hAnsi="Cambria Math"/>
          </w:rPr>
          <m:t>(</m:t>
        </m:r>
        <m:r>
          <w:rPr>
            <w:rFonts w:ascii="Cambria Math" w:hAnsi="Cambria Math"/>
          </w:rPr>
          <m:t>npK</m:t>
        </m:r>
        <m:r>
          <m:rPr>
            <m:sty m:val="p"/>
          </m:rPr>
          <w:rPr>
            <w:rFonts w:ascii="Cambria Math" w:hAnsi="Cambria Math"/>
          </w:rPr>
          <m:t>)</m:t>
        </m:r>
      </m:oMath>
      <w:r>
        <w:rPr>
          <w:rFonts w:eastAsia="Times New Roman" w:hAnsi="Times New Roman" w:cs="Times New Roman"/>
        </w:rPr>
        <w:t xml:space="preserve">, la complexité algorithmique de l'algorithme de Lloyd est en </w:t>
      </w:r>
      <m:oMath>
        <m:r>
          <m:rPr>
            <m:scr m:val="script"/>
          </m:rPr>
          <w:rPr>
            <w:rFonts w:ascii="Cambria Math" w:hAnsi="Cambria Math"/>
          </w:rPr>
          <m:t>O</m:t>
        </m:r>
        <m:r>
          <m:rPr>
            <m:sty m:val="p"/>
          </m:rPr>
          <w:rPr>
            <w:rFonts w:ascii="Cambria Math" w:hAnsi="Cambria Math"/>
          </w:rPr>
          <m:t>(</m:t>
        </m:r>
        <m:r>
          <w:rPr>
            <w:rFonts w:ascii="Cambria Math" w:hAnsi="Cambria Math"/>
          </w:rPr>
          <m:t>npKt</m:t>
        </m:r>
        <m:r>
          <m:rPr>
            <m:sty m:val="p"/>
          </m:rPr>
          <w:rPr>
            <w:rFonts w:ascii="Cambria Math" w:hAnsi="Cambria Math"/>
          </w:rPr>
          <m:t>).</m:t>
        </m:r>
        <m:r>
          <w:rPr>
            <w:rFonts w:ascii="Cambria Math" w:hAnsi="Cambria Math"/>
          </w:rPr>
          <m:t>K</m:t>
        </m:r>
      </m:oMath>
      <w:r>
        <w:t xml:space="preserve"> et </w:t>
      </w:r>
      <m:oMath>
        <m:r>
          <w:rPr>
            <w:rFonts w:ascii="Cambria Math" w:hAnsi="Cambria Math"/>
          </w:rPr>
          <m:t>t</m:t>
        </m:r>
      </m:oMath>
      <w:r>
        <w:rPr>
          <w:rFonts w:eastAsia="Times New Roman" w:hAnsi="Times New Roman" w:cs="Times New Roman"/>
        </w:rPr>
        <w:t xml:space="preserve"> sont typiquement négligeables devant </w:t>
      </w:r>
      <m:oMath>
        <m:r>
          <w:rPr>
            <w:rFonts w:ascii="Cambria Math" w:hAnsi="Cambria Math"/>
          </w:rPr>
          <m:t>n</m:t>
        </m:r>
      </m:oMath>
      <w:r>
        <w:rPr>
          <w:rFonts w:eastAsia="Times New Roman" w:hAnsi="Times New Roman" w:cs="Times New Roman"/>
        </w:rPr>
        <w:t xml:space="preserve">, et cet algorithme est donc linéaire en le nombre d'observations, par opposition au clustering hiérarchique dont le coût est quadratique en </w:t>
      </w:r>
      <m:oMath>
        <m:r>
          <w:rPr>
            <w:rFonts w:ascii="Cambria Math" w:hAnsi="Cambria Math"/>
          </w:rPr>
          <m:t>n</m:t>
        </m:r>
      </m:oMath>
      <w:r>
        <w:rPr>
          <w:rFonts w:eastAsia="Times New Roman" w:hAnsi="Times New Roman" w:cs="Times New Roman"/>
        </w:rPr>
        <w:t xml:space="preserve"> : nous avons remplacé le calcul des distances d'une observation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oMath>
      <w:r>
        <w:t xml:space="preserve"> aux </w:t>
      </w:r>
      <m:oMath>
        <m:r>
          <w:rPr>
            <w:rFonts w:ascii="Cambria Math" w:hAnsi="Cambria Math"/>
          </w:rPr>
          <m:t>n</m:t>
        </m:r>
        <m:r>
          <m:rPr>
            <m:sty m:val="p"/>
          </m:rPr>
          <w:rPr>
            <w:rFonts w:ascii="Cambria Math" w:hAnsi="Cambria Math"/>
          </w:rPr>
          <m:t>-1</m:t>
        </m:r>
      </m:oMath>
      <w:r>
        <w:rPr>
          <w:rFonts w:eastAsia="Times New Roman" w:hAnsi="Times New Roman" w:cs="Times New Roman"/>
        </w:rPr>
        <w:t xml:space="preserve"> autres points du jeu de données par un calcul de sa distance à </w:t>
      </w:r>
      <m:oMath>
        <m:r>
          <w:rPr>
            <w:rFonts w:ascii="Cambria Math" w:hAnsi="Cambria Math"/>
          </w:rPr>
          <m:t>K</m:t>
        </m:r>
      </m:oMath>
      <w:r>
        <w:rPr>
          <w:rFonts w:eastAsia="Times New Roman" w:hAnsi="Times New Roman" w:cs="Times New Roman"/>
        </w:rPr>
        <w:t xml:space="preserve"> centroïdes.</w:t>
      </w:r>
    </w:p>
    <w:p w14:paraId="3BED4D82" w14:textId="19C345E7" w:rsidR="00E7739E" w:rsidRDefault="00E7739E" w:rsidP="00CB75AE">
      <w:pPr>
        <w:spacing w:after="280"/>
        <w:jc w:val="both"/>
        <w:rPr>
          <w:rFonts w:eastAsia="Times New Roman" w:hAnsi="Times New Roman" w:cs="Times New Roman"/>
        </w:rPr>
      </w:pPr>
    </w:p>
    <w:p w14:paraId="0FD43EC8" w14:textId="51BB3195" w:rsidR="00E7739E" w:rsidRPr="00E7739E" w:rsidRDefault="00E7739E" w:rsidP="00E7739E">
      <w:pPr>
        <w:pStyle w:val="3"/>
        <w:spacing w:line="360" w:lineRule="auto"/>
        <w:rPr>
          <w:rFonts w:ascii="Times New Roman" w:hAnsi="Times New Roman" w:cs="Times New Roman"/>
          <w:b/>
          <w:bCs/>
          <w:sz w:val="28"/>
          <w:szCs w:val="28"/>
        </w:rPr>
      </w:pPr>
      <w:r w:rsidRPr="00E7739E">
        <w:rPr>
          <w:rFonts w:ascii="Times New Roman" w:hAnsi="Times New Roman" w:cs="Times New Roman"/>
          <w:b/>
          <w:bCs/>
          <w:sz w:val="28"/>
          <w:szCs w:val="28"/>
        </w:rPr>
        <w:t>5</w:t>
      </w:r>
      <w:r w:rsidRPr="00E7739E">
        <w:rPr>
          <w:rFonts w:ascii="Times New Roman" w:hAnsi="Times New Roman" w:cs="Times New Roman"/>
          <w:b/>
          <w:bCs/>
          <w:sz w:val="28"/>
          <w:szCs w:val="28"/>
        </w:rPr>
        <w:t>.4.2 Forme des clusters</w:t>
      </w:r>
    </w:p>
    <w:p w14:paraId="4BD54A3C" w14:textId="49A72828" w:rsidR="0021553B" w:rsidRPr="00E7739E" w:rsidRDefault="00E7739E" w:rsidP="00CB75AE">
      <w:pPr>
        <w:spacing w:after="280"/>
        <w:jc w:val="both"/>
      </w:pPr>
      <w:r>
        <w:rPr>
          <w:rFonts w:eastAsia="Times New Roman" w:hAnsi="Times New Roman" w:cs="Times New Roman"/>
        </w:rPr>
        <w:tab/>
      </w:r>
      <w:r>
        <w:rPr>
          <w:rFonts w:eastAsia="Times New Roman" w:hAnsi="Times New Roman" w:cs="Times New Roman"/>
        </w:rPr>
        <w:t xml:space="preserve">D'après la formulation de l'algorithme des k -moyennes (équation </w:t>
      </w:r>
      <w:r>
        <w:rPr>
          <w:rFonts w:eastAsia="Times New Roman" w:hAnsi="Times New Roman" w:cs="Times New Roman"/>
        </w:rPr>
        <w:t>5</w:t>
      </w:r>
      <w:r>
        <w:rPr>
          <w:rFonts w:eastAsia="Times New Roman" w:hAnsi="Times New Roman" w:cs="Times New Roman"/>
        </w:rPr>
        <w:t xml:space="preserve">.2), chaque cluster </w:t>
      </w:r>
      <m:oMath>
        <m:sSub>
          <m:sSubPr>
            <m:ctrlPr>
              <w:rPr>
                <w:rFonts w:ascii="Cambria Math" w:hAnsi="Cambria Math"/>
              </w:rPr>
            </m:ctrlPr>
          </m:sSubPr>
          <m:e>
            <m:r>
              <m:rPr>
                <m:scr m:val="script"/>
              </m:rPr>
              <w:rPr>
                <w:rFonts w:ascii="Cambria Math" w:hAnsi="Cambria Math"/>
              </w:rPr>
              <m:t>C</m:t>
            </m:r>
          </m:e>
          <m:sub>
            <m:r>
              <w:rPr>
                <w:rFonts w:ascii="Cambria Math" w:hAnsi="Cambria Math"/>
              </w:rPr>
              <m:t>k</m:t>
            </m:r>
          </m:sub>
        </m:sSub>
      </m:oMath>
      <w:r>
        <w:rPr>
          <w:rFonts w:eastAsia="Times New Roman" w:hAnsi="Times New Roman" w:cs="Times New Roman"/>
        </w:rPr>
        <w:t xml:space="preserve"> est constitué des observations de </w:t>
      </w:r>
      <m:oMath>
        <m:r>
          <m:rPr>
            <m:scr m:val="script"/>
          </m:rPr>
          <w:rPr>
            <w:rFonts w:ascii="Cambria Math" w:hAnsi="Cambria Math"/>
          </w:rPr>
          <m:t>D</m:t>
        </m:r>
      </m:oMath>
      <w:r>
        <w:rPr>
          <w:rFonts w:eastAsia="Times New Roman" w:hAnsi="Times New Roman" w:cs="Times New Roman"/>
        </w:rPr>
        <w:t xml:space="preserve"> qui sont les plus proc</w:t>
      </w:r>
      <w:proofErr w:type="spellStart"/>
      <w:r>
        <w:rPr>
          <w:rFonts w:eastAsia="Times New Roman" w:hAnsi="Times New Roman" w:cs="Times New Roman"/>
        </w:rPr>
        <w:t>hes</w:t>
      </w:r>
      <w:proofErr w:type="spellEnd"/>
      <w:r>
        <w:rPr>
          <w:rFonts w:eastAsia="Times New Roman" w:hAnsi="Times New Roman" w:cs="Times New Roman"/>
        </w:rPr>
        <w:t xml:space="preserve"> du centroïde </w:t>
      </w:r>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oMath>
      <w:r>
        <w:rPr>
          <w:rFonts w:eastAsia="Times New Roman" w:hAnsi="Times New Roman" w:cs="Times New Roman"/>
        </w:rPr>
        <w:t>. Ils forment donc un diagramme de Voronoï (cf. section 8.1.2). En particulier, cela signifie que les clusters trouvés par l'algorithme des k -moyennes sont nécessairement convexes.</w:t>
      </w:r>
    </w:p>
    <w:p w14:paraId="508DBAE9" w14:textId="77777777" w:rsidR="00BE7AD5" w:rsidRDefault="00CB75AE" w:rsidP="00CB75AE">
      <w:pPr>
        <w:spacing w:after="280"/>
        <w:jc w:val="both"/>
      </w:pPr>
      <w:r>
        <w:rPr>
          <w:b/>
        </w:rPr>
        <w:t>Donn</w:t>
      </w:r>
      <w:r>
        <w:rPr>
          <w:b/>
        </w:rPr>
        <w:t>é</w:t>
      </w:r>
      <w:r>
        <w:rPr>
          <w:b/>
        </w:rPr>
        <w:t>es aberrantes</w:t>
      </w:r>
    </w:p>
    <w:p w14:paraId="684851B0" w14:textId="2CBC6B89" w:rsidR="00BE7AD5" w:rsidRDefault="00E7739E" w:rsidP="00CB75AE">
      <w:pPr>
        <w:spacing w:after="280"/>
        <w:jc w:val="both"/>
      </w:pPr>
      <w:r>
        <w:rPr>
          <w:rFonts w:eastAsia="Times New Roman" w:hAnsi="Times New Roman" w:cs="Times New Roman"/>
        </w:rPr>
        <w:tab/>
      </w:r>
      <w:r w:rsidR="00CB75AE">
        <w:rPr>
          <w:rFonts w:eastAsia="Times New Roman" w:hAnsi="Times New Roman" w:cs="Times New Roman"/>
        </w:rPr>
        <w:t xml:space="preserve">L’algorithme des k-moyennes est sensible aux données aberrantes : elles vont en effet attirer un cluster à elle. Si une observation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oMath>
      <w:r w:rsidR="00CB75AE">
        <w:rPr>
          <w:rFonts w:eastAsia="Times New Roman" w:hAnsi="Times New Roman" w:cs="Times New Roman"/>
        </w:rPr>
        <w:t xml:space="preserve"> est très éloignée des autres observations, alors elle se retrouvera dans son propre cluster, tandis que le reste des données sera partitionné en </w:t>
      </w:r>
      <m:oMath>
        <m:r>
          <w:rPr>
            <w:rFonts w:ascii="Cambria Math" w:hAnsi="Cambria Math"/>
          </w:rPr>
          <m:t>K</m:t>
        </m:r>
        <m:r>
          <m:rPr>
            <m:sty m:val="p"/>
          </m:rPr>
          <w:rPr>
            <w:rFonts w:ascii="Cambria Math" w:hAnsi="Cambria Math"/>
          </w:rPr>
          <m:t>-1</m:t>
        </m:r>
      </m:oMath>
      <w:r w:rsidR="00CB75AE">
        <w:t xml:space="preserve"> clusters.</w:t>
      </w:r>
    </w:p>
    <w:p w14:paraId="3972ACFF" w14:textId="53763AEA" w:rsidR="00BE7AD5" w:rsidRDefault="00E7739E" w:rsidP="00CB75AE">
      <w:pPr>
        <w:spacing w:after="280"/>
        <w:jc w:val="both"/>
      </w:pPr>
      <w:r>
        <w:rPr>
          <w:rFonts w:eastAsia="Times New Roman" w:hAnsi="Times New Roman" w:cs="Times New Roman"/>
        </w:rPr>
        <w:tab/>
      </w:r>
      <w:r w:rsidR="00CB75AE">
        <w:rPr>
          <w:rFonts w:eastAsia="Times New Roman" w:hAnsi="Times New Roman" w:cs="Times New Roman"/>
        </w:rPr>
        <w:t>Cette propriété est néanmoins intéressante, car ce permet d’utiliser l’algorithme des k-moyennes justement pour détecter les observations aberrantes : ce sont celles qui sont seules dans leur cluster.</w:t>
      </w:r>
    </w:p>
    <w:p w14:paraId="7F63873A" w14:textId="4AD1C563" w:rsidR="00BE7AD5" w:rsidRDefault="00E7739E" w:rsidP="00E7739E">
      <w:pPr>
        <w:pStyle w:val="3"/>
        <w:rPr>
          <w:rFonts w:ascii="Times New Roman" w:hAnsi="Times New Roman" w:cs="Times New Roman"/>
          <w:b/>
          <w:bCs/>
          <w:color w:val="auto"/>
          <w:sz w:val="28"/>
          <w:szCs w:val="28"/>
        </w:rPr>
      </w:pPr>
      <w:r w:rsidRPr="00E7739E">
        <w:rPr>
          <w:rFonts w:ascii="Times New Roman" w:hAnsi="Times New Roman" w:cs="Times New Roman"/>
          <w:b/>
          <w:bCs/>
          <w:color w:val="auto"/>
          <w:sz w:val="28"/>
          <w:szCs w:val="28"/>
        </w:rPr>
        <w:t>5</w:t>
      </w:r>
      <w:r w:rsidR="00CB75AE" w:rsidRPr="00E7739E">
        <w:rPr>
          <w:rFonts w:ascii="Times New Roman" w:hAnsi="Times New Roman" w:cs="Times New Roman"/>
          <w:b/>
          <w:bCs/>
          <w:color w:val="auto"/>
          <w:sz w:val="28"/>
          <w:szCs w:val="28"/>
        </w:rPr>
        <w:t>.4.3 Variantes</w:t>
      </w:r>
    </w:p>
    <w:p w14:paraId="6C8E333D" w14:textId="77777777" w:rsidR="00E7739E" w:rsidRPr="00E7739E" w:rsidRDefault="00E7739E" w:rsidP="00E7739E"/>
    <w:p w14:paraId="2847BF0C" w14:textId="2650A7EB" w:rsidR="00BE7AD5" w:rsidRDefault="00E7739E" w:rsidP="00CB75AE">
      <w:pPr>
        <w:spacing w:after="280"/>
        <w:jc w:val="both"/>
      </w:pPr>
      <w:r>
        <w:rPr>
          <w:b/>
        </w:rPr>
        <w:tab/>
      </w:r>
      <w:r w:rsidR="00CB75AE">
        <w:rPr>
          <w:b/>
        </w:rPr>
        <w:t>k-</w:t>
      </w:r>
      <w:proofErr w:type="spellStart"/>
      <w:r w:rsidR="00CB75AE">
        <w:rPr>
          <w:b/>
        </w:rPr>
        <w:t>means</w:t>
      </w:r>
      <w:proofErr w:type="spellEnd"/>
      <w:r w:rsidR="00CB75AE">
        <w:rPr>
          <w:b/>
        </w:rPr>
        <w:t>++</w:t>
      </w:r>
    </w:p>
    <w:p w14:paraId="6378F651" w14:textId="7F46A67A" w:rsidR="00BE7AD5" w:rsidRDefault="00E7739E" w:rsidP="00CB75AE">
      <w:pPr>
        <w:spacing w:after="280"/>
        <w:jc w:val="both"/>
      </w:pPr>
      <w:r>
        <w:rPr>
          <w:rFonts w:eastAsia="Times New Roman" w:hAnsi="Times New Roman" w:cs="Times New Roman"/>
        </w:rPr>
        <w:tab/>
      </w:r>
      <w:r w:rsidR="00CB75AE">
        <w:rPr>
          <w:rFonts w:eastAsia="Times New Roman" w:hAnsi="Times New Roman" w:cs="Times New Roman"/>
        </w:rPr>
        <w:t>L’algorithme des k-moyennes est stochastique : on peut obtenir des résultats différents selon l’initialisation, et certains de ces résultats peuvent avoir une inertie bien plus grande que la solution optimale.</w:t>
      </w:r>
    </w:p>
    <w:p w14:paraId="328E5BCA" w14:textId="546D9ACB" w:rsidR="00BE7AD5" w:rsidRDefault="00E7739E" w:rsidP="00CB75AE">
      <w:pPr>
        <w:spacing w:after="280"/>
        <w:jc w:val="both"/>
      </w:pPr>
      <w:r>
        <w:rPr>
          <w:rFonts w:eastAsia="Times New Roman" w:hAnsi="Times New Roman" w:cs="Times New Roman"/>
        </w:rPr>
        <w:tab/>
      </w:r>
      <w:r w:rsidR="00CB75AE">
        <w:rPr>
          <w:rFonts w:eastAsia="Times New Roman" w:hAnsi="Times New Roman" w:cs="Times New Roman"/>
        </w:rPr>
        <w:t xml:space="preserve">Pour éviter ce problème, l’algorithme </w:t>
      </w:r>
      <w:r w:rsidR="00CB75AE">
        <w:rPr>
          <w:b/>
        </w:rPr>
        <w:t>k-</w:t>
      </w:r>
      <w:proofErr w:type="spellStart"/>
      <w:r w:rsidR="00CB75AE">
        <w:rPr>
          <w:b/>
        </w:rPr>
        <w:t>means</w:t>
      </w:r>
      <w:proofErr w:type="spellEnd"/>
      <w:r w:rsidR="00CB75AE">
        <w:rPr>
          <w:b/>
        </w:rPr>
        <w:t>++</w:t>
      </w:r>
      <w:r w:rsidR="00CB75AE">
        <w:rPr>
          <w:rFonts w:eastAsia="Times New Roman" w:hAnsi="Times New Roman" w:cs="Times New Roman"/>
        </w:rPr>
        <w:t xml:space="preserve"> commence par initialiser les centroïdes de manière à les disperser au maximum parmi les données. La procédure consiste à :</w:t>
      </w:r>
    </w:p>
    <w:p w14:paraId="1A643079" w14:textId="77777777" w:rsidR="00BE7AD5" w:rsidRDefault="00CB75AE" w:rsidP="00CB75AE">
      <w:pPr>
        <w:numPr>
          <w:ilvl w:val="0"/>
          <w:numId w:val="6"/>
        </w:numPr>
        <w:jc w:val="both"/>
      </w:pPr>
      <w:r>
        <w:rPr>
          <w:rFonts w:eastAsia="Times New Roman" w:hAnsi="Times New Roman" w:cs="Times New Roman"/>
        </w:rPr>
        <w:t xml:space="preserve">Choisir un premier centroïde </w:t>
      </w:r>
      <m:oMath>
        <m:sSup>
          <m:sSupPr>
            <m:ctrlPr>
              <w:rPr>
                <w:rFonts w:ascii="Cambria Math" w:hAnsi="Cambria Math"/>
              </w:rPr>
            </m:ctrlPr>
          </m:sSupPr>
          <m:e>
            <m:acc>
              <m:accPr>
                <m:chr m:val="⃗"/>
                <m:ctrlPr>
                  <w:rPr>
                    <w:rFonts w:ascii="Cambria Math" w:hAnsi="Cambria Math"/>
                  </w:rPr>
                </m:ctrlPr>
              </m:accPr>
              <m:e>
                <m:r>
                  <w:rPr>
                    <w:rFonts w:ascii="Cambria Math" w:hAnsi="Cambria Math"/>
                  </w:rPr>
                  <m:t>μ</m:t>
                </m:r>
              </m:e>
            </m:acc>
          </m:e>
          <m:sup>
            <m:r>
              <m:rPr>
                <m:sty m:val="p"/>
              </m:rPr>
              <w:rPr>
                <w:rFonts w:ascii="Cambria Math" w:hAnsi="Cambria Math"/>
              </w:rPr>
              <m:t>1</m:t>
            </m:r>
          </m:sup>
        </m:sSup>
      </m:oMath>
      <w:r>
        <w:rPr>
          <w:rFonts w:eastAsia="Times New Roman" w:hAnsi="Times New Roman" w:cs="Times New Roman"/>
        </w:rPr>
        <w:t xml:space="preserve"> aléatoirement parmi les observations </w:t>
      </w:r>
      <m:oMath>
        <m:r>
          <m:rPr>
            <m:scr m:val="script"/>
          </m:rPr>
          <w:rPr>
            <w:rFonts w:ascii="Cambria Math" w:hAnsi="Cambria Math"/>
          </w:rPr>
          <m:t>D</m:t>
        </m:r>
      </m:oMath>
      <w:r>
        <w:t xml:space="preserve"> ;</w:t>
      </w:r>
    </w:p>
    <w:p w14:paraId="2E59B7C7" w14:textId="77777777" w:rsidR="00E7739E" w:rsidRDefault="00CB75AE" w:rsidP="00CB75AE">
      <w:pPr>
        <w:numPr>
          <w:ilvl w:val="0"/>
          <w:numId w:val="6"/>
        </w:numPr>
        <w:jc w:val="both"/>
      </w:pPr>
      <w:r>
        <w:t xml:space="preserve">Pour </w:t>
      </w:r>
      <m:oMath>
        <m:r>
          <w:rPr>
            <w:rFonts w:ascii="Cambria Math" w:hAnsi="Cambria Math"/>
          </w:rPr>
          <m:t>k</m:t>
        </m:r>
        <m:r>
          <m:rPr>
            <m:sty m:val="p"/>
          </m:rPr>
          <w:rPr>
            <w:rFonts w:ascii="Cambria Math" w:hAnsi="Cambria Math"/>
          </w:rPr>
          <m:t>=2,…,</m:t>
        </m:r>
        <m:r>
          <w:rPr>
            <w:rFonts w:ascii="Cambria Math" w:hAnsi="Cambria Math"/>
          </w:rPr>
          <m:t>K</m:t>
        </m:r>
      </m:oMath>
      <w:r>
        <w:t xml:space="preserve"> :</w:t>
      </w:r>
    </w:p>
    <w:p w14:paraId="603F8CE0" w14:textId="77777777" w:rsidR="00FE271E" w:rsidRDefault="00FE271E" w:rsidP="00FE271E">
      <w:pPr>
        <w:pStyle w:val="a4"/>
        <w:spacing w:after="280"/>
      </w:pPr>
      <w:r>
        <w:t xml:space="preserve">Choisir le </w:t>
      </w:r>
      <m:oMath>
        <m:r>
          <w:rPr>
            <w:rFonts w:ascii="Cambria Math" w:hAnsi="Cambria Math"/>
          </w:rPr>
          <m:t>k</m:t>
        </m:r>
      </m:oMath>
      <w:r w:rsidRPr="00FE271E">
        <w:rPr>
          <w:rFonts w:eastAsia="Times New Roman" w:hAnsi="Times New Roman" w:cs="Times New Roman"/>
        </w:rPr>
        <w:t xml:space="preserve">-ème centroïde </w:t>
      </w:r>
      <m:oMath>
        <m:sSup>
          <m:sSupPr>
            <m:ctrlPr>
              <w:rPr>
                <w:rFonts w:ascii="Cambria Math" w:hAnsi="Cambria Math"/>
              </w:rPr>
            </m:ctrlPr>
          </m:sSupPr>
          <m:e>
            <m:acc>
              <m:accPr>
                <m:chr m:val="⃗"/>
                <m:ctrlPr>
                  <w:rPr>
                    <w:rFonts w:ascii="Cambria Math" w:hAnsi="Cambria Math"/>
                  </w:rPr>
                </m:ctrlPr>
              </m:accPr>
              <m:e>
                <m:r>
                  <w:rPr>
                    <w:rFonts w:ascii="Cambria Math" w:hAnsi="Cambria Math"/>
                  </w:rPr>
                  <m:t>μ</m:t>
                </m:r>
              </m:e>
            </m:acc>
          </m:e>
          <m:sup>
            <m:r>
              <w:rPr>
                <w:rFonts w:ascii="Cambria Math" w:hAnsi="Cambria Math"/>
              </w:rPr>
              <m:t>k</m:t>
            </m:r>
          </m:sup>
        </m:sSup>
      </m:oMath>
      <w:r>
        <w:t xml:space="preserve"> parmi </w:t>
      </w:r>
      <m:oMath>
        <m:r>
          <m:rPr>
            <m:scr m:val="script"/>
          </m:rPr>
          <w:rPr>
            <w:rFonts w:ascii="Cambria Math" w:hAnsi="Cambria Math"/>
          </w:rPr>
          <m:t>D</m:t>
        </m:r>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l</m:t>
            </m:r>
            <m:r>
              <m:rPr>
                <m:sty m:val="p"/>
              </m:rPr>
              <w:rPr>
                <w:rFonts w:ascii="Cambria Math" w:hAnsi="Cambria Math"/>
              </w:rPr>
              <m:t>=1</m:t>
            </m:r>
          </m:sub>
          <m:sup>
            <m:r>
              <w:rPr>
                <w:rFonts w:ascii="Cambria Math" w:hAnsi="Cambria Math"/>
              </w:rPr>
              <m:t>k</m:t>
            </m:r>
            <m:r>
              <m:rPr>
                <m:sty m:val="p"/>
              </m:rPr>
              <w:rPr>
                <w:rFonts w:ascii="Cambria Math" w:hAnsi="Cambria Math"/>
              </w:rPr>
              <m:t>-1</m:t>
            </m:r>
          </m:sup>
          <m:e>
            <m:r>
              <m:rPr>
                <m:sty m:val="p"/>
              </m:rPr>
              <w:rPr>
                <w:rFonts w:ascii="Cambria Math" w:hAnsi="Cambria Math"/>
              </w:rPr>
              <m:t> </m:t>
            </m:r>
          </m:e>
        </m:nary>
        <m:sSup>
          <m:sSupPr>
            <m:ctrlPr>
              <w:rPr>
                <w:rFonts w:ascii="Cambria Math" w:hAnsi="Cambria Math"/>
              </w:rPr>
            </m:ctrlPr>
          </m:sSupPr>
          <m:e>
            <m:acc>
              <m:accPr>
                <m:chr m:val="⃗"/>
                <m:ctrlPr>
                  <w:rPr>
                    <w:rFonts w:ascii="Cambria Math" w:hAnsi="Cambria Math"/>
                  </w:rPr>
                </m:ctrlPr>
              </m:accPr>
              <m:e>
                <m:r>
                  <w:rPr>
                    <w:rFonts w:ascii="Cambria Math" w:hAnsi="Cambria Math"/>
                  </w:rPr>
                  <m:t>μ</m:t>
                </m:r>
              </m:e>
            </m:acc>
          </m:e>
          <m:sup>
            <m:r>
              <w:rPr>
                <w:rFonts w:ascii="Cambria Math" w:hAnsi="Cambria Math"/>
              </w:rPr>
              <m:t>l</m:t>
            </m:r>
          </m:sup>
        </m:sSup>
      </m:oMath>
      <w:r w:rsidRPr="00FE271E">
        <w:rPr>
          <w:rFonts w:eastAsia="Times New Roman" w:hAnsi="Times New Roman" w:cs="Times New Roman"/>
        </w:rPr>
        <w:t xml:space="preserve">, en suivant une loi proportionnelle au carré de la distance à </w:t>
      </w:r>
      <m:oMath>
        <m:sSup>
          <m:sSupPr>
            <m:ctrlPr>
              <w:rPr>
                <w:rFonts w:ascii="Cambria Math" w:hAnsi="Cambria Math"/>
              </w:rPr>
            </m:ctrlPr>
          </m:sSupPr>
          <m:e>
            <m:acc>
              <m:accPr>
                <m:chr m:val="⃗"/>
                <m:ctrlPr>
                  <w:rPr>
                    <w:rFonts w:ascii="Cambria Math" w:hAnsi="Cambria Math"/>
                  </w:rPr>
                </m:ctrlPr>
              </m:accPr>
              <m:e>
                <m:r>
                  <w:rPr>
                    <w:rFonts w:ascii="Cambria Math" w:hAnsi="Cambria Math"/>
                  </w:rPr>
                  <m:t>μ</m:t>
                </m:r>
              </m:e>
            </m:acc>
          </m:e>
          <m:sup>
            <m:r>
              <w:rPr>
                <w:rFonts w:ascii="Cambria Math" w:hAnsi="Cambria Math"/>
              </w:rPr>
              <m:t>k</m:t>
            </m:r>
            <m:r>
              <m:rPr>
                <m:sty m:val="p"/>
              </m:rPr>
              <w:rPr>
                <w:rFonts w:ascii="Cambria Math" w:hAnsi="Cambria Math"/>
              </w:rPr>
              <m:t>-1</m:t>
            </m:r>
          </m:sup>
        </m:sSup>
      </m:oMath>
      <w:r w:rsidRPr="00FE271E">
        <w:rPr>
          <w:rFonts w:eastAsia="Times New Roman" w:hAnsi="Times New Roman" w:cs="Times New Roman"/>
        </w:rPr>
        <w:t xml:space="preserve">, c’est-à-dire que </w:t>
      </w:r>
      <m:oMath>
        <m:sSup>
          <m:sSupPr>
            <m:ctrlPr>
              <w:rPr>
                <w:rFonts w:ascii="Cambria Math" w:hAnsi="Cambria Math"/>
              </w:rPr>
            </m:ctrlPr>
          </m:sSupPr>
          <m:e>
            <m:acc>
              <m:accPr>
                <m:chr m:val="⃗"/>
                <m:ctrlPr>
                  <w:rPr>
                    <w:rFonts w:ascii="Cambria Math" w:hAnsi="Cambria Math"/>
                  </w:rPr>
                </m:ctrlPr>
              </m:accPr>
              <m:e>
                <m:r>
                  <w:rPr>
                    <w:rFonts w:ascii="Cambria Math" w:hAnsi="Cambria Math"/>
                  </w:rPr>
                  <m:t>μ</m:t>
                </m:r>
              </m:e>
            </m:acc>
          </m:e>
          <m:sup>
            <m:r>
              <w:rPr>
                <w:rFonts w:ascii="Cambria Math" w:hAnsi="Cambria Math"/>
              </w:rPr>
              <m:t>k</m:t>
            </m:r>
          </m:sup>
        </m:sSup>
      </m:oMath>
      <w:r w:rsidRPr="00FE271E">
        <w:rPr>
          <w:rFonts w:eastAsia="Times New Roman" w:hAnsi="Times New Roman" w:cs="Times New Roman"/>
        </w:rPr>
        <w:t xml:space="preserve"> aura de fortes chances d’être éloigné de </w:t>
      </w:r>
      <m:oMath>
        <m:sSup>
          <m:sSupPr>
            <m:ctrlPr>
              <w:rPr>
                <w:rFonts w:ascii="Cambria Math" w:hAnsi="Cambria Math"/>
              </w:rPr>
            </m:ctrlPr>
          </m:sSupPr>
          <m:e>
            <m:acc>
              <m:accPr>
                <m:chr m:val="⃗"/>
                <m:ctrlPr>
                  <w:rPr>
                    <w:rFonts w:ascii="Cambria Math" w:hAnsi="Cambria Math"/>
                  </w:rPr>
                </m:ctrlPr>
              </m:accPr>
              <m:e>
                <m:r>
                  <w:rPr>
                    <w:rFonts w:ascii="Cambria Math" w:hAnsi="Cambria Math"/>
                  </w:rPr>
                  <m:t>μ</m:t>
                </m:r>
              </m:e>
            </m:acc>
          </m:e>
          <m:sup>
            <m:r>
              <w:rPr>
                <w:rFonts w:ascii="Cambria Math" w:hAnsi="Cambria Math"/>
              </w:rPr>
              <m:t>k</m:t>
            </m:r>
            <m:r>
              <m:rPr>
                <m:sty m:val="p"/>
              </m:rPr>
              <w:rPr>
                <w:rFonts w:ascii="Cambria Math" w:hAnsi="Cambria Math"/>
              </w:rPr>
              <m:t>-1</m:t>
            </m:r>
          </m:sup>
        </m:sSup>
      </m:oMath>
      <w:r>
        <w:t>.</w:t>
      </w:r>
    </w:p>
    <w:p w14:paraId="010C6A0F" w14:textId="77777777" w:rsidR="00FE271E" w:rsidRDefault="00FE271E" w:rsidP="00FE271E">
      <w:pPr>
        <w:pStyle w:val="a4"/>
        <w:numPr>
          <w:ilvl w:val="0"/>
          <w:numId w:val="6"/>
        </w:numPr>
        <w:spacing w:after="280"/>
      </w:pPr>
      <w:r>
        <w:t xml:space="preserve">Cette approche ne rend pas le </w:t>
      </w:r>
      <m:oMath>
        <m:r>
          <w:rPr>
            <w:rFonts w:ascii="Cambria Math" w:hAnsi="Cambria Math"/>
          </w:rPr>
          <m:t>k</m:t>
        </m:r>
      </m:oMath>
      <w:r w:rsidRPr="00FE271E">
        <w:rPr>
          <w:rFonts w:eastAsia="Times New Roman" w:hAnsi="Times New Roman" w:cs="Times New Roman"/>
        </w:rPr>
        <w:t>-means déterministe, mais permet d’éviter les « pires » solutions.</w:t>
      </w:r>
    </w:p>
    <w:p w14:paraId="462B10CC" w14:textId="1BC28B40" w:rsidR="00BE7AD5" w:rsidRDefault="00FE271E" w:rsidP="00CB75AE">
      <w:pPr>
        <w:spacing w:after="280"/>
        <w:jc w:val="both"/>
      </w:pPr>
      <w:r>
        <w:rPr>
          <w:b/>
        </w:rPr>
        <w:tab/>
      </w:r>
      <w:r w:rsidR="00CB75AE">
        <w:rPr>
          <w:b/>
        </w:rPr>
        <w:t>M</w:t>
      </w:r>
      <w:r w:rsidR="00CB75AE">
        <w:rPr>
          <w:b/>
        </w:rPr>
        <w:t>é</w:t>
      </w:r>
      <w:r w:rsidR="00CB75AE">
        <w:rPr>
          <w:b/>
        </w:rPr>
        <w:t>thode des k-moyennes avec noyau</w:t>
      </w:r>
    </w:p>
    <w:p w14:paraId="7D30374D" w14:textId="1B15509E" w:rsidR="00BE7AD5" w:rsidRDefault="00FE271E" w:rsidP="00CB75AE">
      <w:pPr>
        <w:spacing w:after="280"/>
        <w:jc w:val="both"/>
      </w:pPr>
      <w:r>
        <w:rPr>
          <w:rFonts w:eastAsia="Times New Roman" w:hAnsi="Times New Roman" w:cs="Times New Roman"/>
        </w:rPr>
        <w:tab/>
      </w:r>
      <w:r w:rsidR="00CB75AE">
        <w:rPr>
          <w:rFonts w:eastAsia="Times New Roman" w:hAnsi="Times New Roman" w:cs="Times New Roman"/>
        </w:rPr>
        <w:t>La méthode des k-moyennes requiert de décrire les données dans un espace euclidien, et ne peut former que des clusters convexes, ce qui peut être limitant. Cependant, l’astuce du noyau (cf. section 10.3) s’applique à l’algorithme de Lloyd.</w:t>
      </w:r>
    </w:p>
    <w:p w14:paraId="0BF4AF44" w14:textId="77777777" w:rsidR="00FE271E" w:rsidRDefault="00FE271E" w:rsidP="00FE271E">
      <w:pPr>
        <w:spacing w:after="280"/>
      </w:pPr>
      <w:r>
        <w:rPr>
          <w:b/>
        </w:rPr>
        <w:tab/>
      </w:r>
      <w:r>
        <w:rPr>
          <w:b/>
        </w:rPr>
        <w:t>D</w:t>
      </w:r>
      <w:r>
        <w:rPr>
          <w:b/>
        </w:rPr>
        <w:t>é</w:t>
      </w:r>
      <w:r>
        <w:rPr>
          <w:b/>
        </w:rPr>
        <w:t>monstration.</w:t>
      </w:r>
      <w:r>
        <w:t xml:space="preserve"> Soit </w:t>
      </w:r>
      <m:oMath>
        <m:r>
          <w:rPr>
            <w:rFonts w:ascii="Cambria Math" w:hAnsi="Cambria Math"/>
          </w:rPr>
          <m:t>κ</m:t>
        </m:r>
        <m:r>
          <m:rPr>
            <m:sty m:val="p"/>
          </m:rPr>
          <w:rPr>
            <w:rFonts w:ascii="Cambria Math" w:hAnsi="Cambria Math"/>
          </w:rPr>
          <m:t>:</m:t>
        </m:r>
        <m:r>
          <m:rPr>
            <m:scr m:val="script"/>
          </m:rPr>
          <w:rPr>
            <w:rFonts w:ascii="Cambria Math" w:hAnsi="Cambria Math"/>
          </w:rPr>
          <m:t>X</m:t>
        </m:r>
        <m:r>
          <m:rPr>
            <m:sty m:val="p"/>
          </m:rPr>
          <w:rPr>
            <w:rFonts w:ascii="Cambria Math" w:hAnsi="Cambria Math"/>
          </w:rPr>
          <m:t>×</m:t>
        </m:r>
        <m:r>
          <m:rPr>
            <m:scr m:val="script"/>
          </m:rPr>
          <w:rPr>
            <w:rFonts w:ascii="Cambria Math" w:hAnsi="Cambria Math"/>
          </w:rPr>
          <m:t>X</m:t>
        </m:r>
        <m:r>
          <m:rPr>
            <m:sty m:val="p"/>
          </m:rPr>
          <w:rPr>
            <w:rFonts w:ascii="Cambria Math" w:hAnsi="Cambria Math"/>
          </w:rPr>
          <m:t>→</m:t>
        </m:r>
        <m:r>
          <m:rPr>
            <m:scr m:val="double-struck"/>
          </m:rPr>
          <w:rPr>
            <w:rFonts w:ascii="Cambria Math" w:hAnsi="Cambria Math"/>
          </w:rPr>
          <m:t>R</m:t>
        </m:r>
      </m:oMath>
      <w:r>
        <w:t xml:space="preserve"> un noyau. Il existe un espace de Hilbert </w:t>
      </w:r>
      <m:oMath>
        <m:r>
          <m:rPr>
            <m:scr m:val="script"/>
          </m:rPr>
          <w:rPr>
            <w:rFonts w:ascii="Cambria Math" w:hAnsi="Cambria Math"/>
          </w:rPr>
          <m:t>H</m:t>
        </m:r>
      </m:oMath>
      <w:r>
        <w:t xml:space="preserve"> et une application </w:t>
      </w:r>
      <m:oMath>
        <m:r>
          <w:rPr>
            <w:rFonts w:ascii="Cambria Math" w:hAnsi="Cambria Math"/>
          </w:rPr>
          <m:t>ϕ</m:t>
        </m:r>
        <m:r>
          <m:rPr>
            <m:sty m:val="p"/>
          </m:rPr>
          <w:rPr>
            <w:rFonts w:ascii="Cambria Math" w:hAnsi="Cambria Math"/>
          </w:rPr>
          <m:t>:</m:t>
        </m:r>
        <m:r>
          <m:rPr>
            <m:scr m:val="script"/>
          </m:rPr>
          <w:rPr>
            <w:rFonts w:ascii="Cambria Math" w:hAnsi="Cambria Math"/>
          </w:rPr>
          <m:t>X</m:t>
        </m:r>
        <m:r>
          <m:rPr>
            <m:sty m:val="p"/>
          </m:rPr>
          <w:rPr>
            <w:rFonts w:ascii="Cambria Math" w:hAnsi="Cambria Math"/>
          </w:rPr>
          <m:t>→</m:t>
        </m:r>
        <m:r>
          <m:rPr>
            <m:scr m:val="script"/>
          </m:rPr>
          <w:rPr>
            <w:rFonts w:ascii="Cambria Math" w:hAnsi="Cambria Math"/>
          </w:rPr>
          <m:t>H</m:t>
        </m:r>
      </m:oMath>
      <w:r>
        <w:t xml:space="preserve"> telle que, pour tout </w:t>
      </w:r>
      <m:oMath>
        <m:acc>
          <m:accPr>
            <m:chr m:val="⃗"/>
            <m:ctrlPr>
              <w:rPr>
                <w:rFonts w:ascii="Cambria Math" w:hAnsi="Cambria Math"/>
              </w:rPr>
            </m:ctrlPr>
          </m:accPr>
          <m:e>
            <m:r>
              <w:rPr>
                <w:rFonts w:ascii="Cambria Math" w:hAnsi="Cambria Math"/>
              </w:rPr>
              <m:t>x</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m:t>
            </m:r>
          </m:sup>
        </m:sSup>
        <m:r>
          <m:rPr>
            <m:sty m:val="p"/>
          </m:rPr>
          <w:rPr>
            <w:rFonts w:ascii="Cambria Math" w:hAnsi="Cambria Math"/>
          </w:rPr>
          <m:t>∈</m:t>
        </m:r>
        <m:r>
          <m:rPr>
            <m:scr m:val="script"/>
          </m:rPr>
          <w:rPr>
            <w:rFonts w:ascii="Cambria Math" w:hAnsi="Cambria Math"/>
          </w:rPr>
          <m:t>X</m:t>
        </m:r>
        <m:r>
          <m:rPr>
            <m:sty m:val="p"/>
          </m:rPr>
          <w:rPr>
            <w:rFonts w:ascii="Cambria Math" w:hAnsi="Cambria Math"/>
          </w:rPr>
          <m:t>×</m:t>
        </m:r>
        <m:r>
          <m:rPr>
            <m:scr m:val="script"/>
          </m:rPr>
          <w:rPr>
            <w:rFonts w:ascii="Cambria Math" w:hAnsi="Cambria Math"/>
          </w:rPr>
          <m:t>X</m:t>
        </m:r>
      </m:oMath>
      <w:r>
        <w:t xml:space="preserve">, </w:t>
      </w:r>
      <m:oMath>
        <m:r>
          <w:rPr>
            <w:rFonts w:ascii="Cambria Math" w:hAnsi="Cambria Math"/>
          </w:rPr>
          <m:t>κ</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m:t>
            </m:r>
          </m:sup>
        </m:sSup>
        <m:r>
          <m:rPr>
            <m:sty m:val="p"/>
          </m:rPr>
          <w:rPr>
            <w:rFonts w:ascii="Cambria Math" w:hAnsi="Cambria Math"/>
          </w:rPr>
          <m:t>)=⟨</m:t>
        </m:r>
        <m:r>
          <w:rPr>
            <w:rFonts w:ascii="Cambria Math" w:hAnsi="Cambria Math"/>
          </w:rPr>
          <m:t>ϕ</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m:rPr>
                <m:scr m:val="script"/>
              </m:rPr>
              <w:rPr>
                <w:rFonts w:ascii="Cambria Math" w:hAnsi="Cambria Math"/>
              </w:rPr>
              <m:t>H</m:t>
            </m:r>
          </m:sub>
        </m:sSub>
      </m:oMath>
      <w:r>
        <w:t>.</w:t>
      </w:r>
    </w:p>
    <w:p w14:paraId="44F47741" w14:textId="77777777" w:rsidR="00FE271E" w:rsidRDefault="00FE271E" w:rsidP="00FE271E">
      <w:pPr>
        <w:spacing w:after="280"/>
      </w:pPr>
      <w:r>
        <w:rPr>
          <w:rFonts w:eastAsia="Times New Roman" w:hAnsi="Times New Roman" w:cs="Times New Roman"/>
        </w:rPr>
        <w:t xml:space="preserve">Pour appliquer l’algorithme de Lloyd aux images </w:t>
      </w:r>
      <m:oMath>
        <m:r>
          <m:rPr>
            <m:sty m:val="p"/>
          </m:rPr>
          <w:rPr>
            <w:rFonts w:ascii="Cambria Math" w:hAnsi="Cambria Math"/>
          </w:rPr>
          <m:t>{</m:t>
        </m:r>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Pr>
          <w:rFonts w:eastAsia="Times New Roman" w:hAnsi="Times New Roman" w:cs="Times New Roman"/>
        </w:rPr>
        <w:t xml:space="preserve"> des éléments de </w:t>
      </w:r>
      <m:oMath>
        <m:r>
          <m:rPr>
            <m:scr m:val="script"/>
          </m:rPr>
          <w:rPr>
            <w:rFonts w:ascii="Cambria Math" w:hAnsi="Cambria Math"/>
          </w:rPr>
          <m:t>D</m:t>
        </m:r>
      </m:oMath>
      <w:r>
        <w:t xml:space="preserve"> dans </w:t>
      </w:r>
      <m:oMath>
        <m:r>
          <m:rPr>
            <m:scr m:val="script"/>
          </m:rPr>
          <w:rPr>
            <w:rFonts w:ascii="Cambria Math" w:hAnsi="Cambria Math"/>
          </w:rPr>
          <m:t>H</m:t>
        </m:r>
      </m:oMath>
      <w:r>
        <w:rPr>
          <w:rFonts w:eastAsia="Times New Roman" w:hAnsi="Times New Roman" w:cs="Times New Roman"/>
        </w:rPr>
        <w:t xml:space="preserve">, nous avons besoin de calculer, à chaque itération, la distance de </w:t>
      </w:r>
      <m:oMath>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w:r>
        <w:rPr>
          <w:rFonts w:eastAsia="Times New Roman" w:hAnsi="Times New Roman" w:cs="Times New Roman"/>
        </w:rPr>
        <w:t xml:space="preserve"> à chacun des </w:t>
      </w:r>
      <m:oMath>
        <m:r>
          <w:rPr>
            <w:rFonts w:ascii="Cambria Math" w:hAnsi="Cambria Math"/>
          </w:rPr>
          <m:t>K</m:t>
        </m:r>
      </m:oMath>
      <w:r>
        <w:rPr>
          <w:rFonts w:eastAsia="Times New Roman" w:hAnsi="Times New Roman" w:cs="Times New Roman"/>
        </w:rPr>
        <w:t xml:space="preserve"> centroïdes </w:t>
      </w:r>
      <m:oMath>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w:rPr>
                <w:rFonts w:ascii="Cambria Math" w:hAnsi="Cambria Math"/>
              </w:rPr>
              <m:t>K</m:t>
            </m:r>
          </m:sub>
        </m:sSub>
      </m:oMath>
      <w:r>
        <w:t>.</w:t>
      </w:r>
    </w:p>
    <w:p w14:paraId="718FD140" w14:textId="77777777" w:rsidR="00FE271E" w:rsidRDefault="00FE271E" w:rsidP="00FE271E">
      <w:pPr>
        <w:spacing w:after="280"/>
      </w:pPr>
      <w:r>
        <w:rPr>
          <w:rFonts w:eastAsia="Times New Roman" w:hAnsi="Times New Roman" w:cs="Times New Roman"/>
        </w:rPr>
        <w:t xml:space="preserve">La position d’un centroïde </w:t>
      </w:r>
      <m:oMath>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w:rPr>
                <w:rFonts w:ascii="Cambria Math" w:hAnsi="Cambria Math"/>
              </w:rPr>
              <m:t>k</m:t>
            </m:r>
          </m:sub>
        </m:sSub>
      </m:oMath>
      <w:r>
        <w:rPr>
          <w:rFonts w:eastAsia="Times New Roman" w:hAnsi="Times New Roman" w:cs="Times New Roman"/>
        </w:rPr>
        <w:t xml:space="preserve"> se calcule comme la moyenne des images des observations appartenant à </w:t>
      </w:r>
      <m:oMath>
        <m:sSub>
          <m:sSubPr>
            <m:ctrlPr>
              <w:rPr>
                <w:rFonts w:ascii="Cambria Math" w:hAnsi="Cambria Math"/>
              </w:rPr>
            </m:ctrlPr>
          </m:sSubPr>
          <m:e>
            <m:r>
              <w:rPr>
                <w:rFonts w:ascii="Cambria Math" w:hAnsi="Cambria Math"/>
              </w:rPr>
              <m:t>C</m:t>
            </m:r>
          </m:e>
          <m:sub>
            <m:r>
              <w:rPr>
                <w:rFonts w:ascii="Cambria Math" w:hAnsi="Cambria Math"/>
              </w:rPr>
              <m:t>k</m:t>
            </m:r>
          </m:sub>
        </m:sSub>
      </m:oMath>
      <w:r>
        <w:t xml:space="preserve"> :</w:t>
      </w:r>
    </w:p>
    <w:p w14:paraId="77C1D2C6" w14:textId="355B7FE2" w:rsidR="00BE7AD5" w:rsidRDefault="00CB75AE" w:rsidP="00FE271E">
      <w:pPr>
        <w:spacing w:after="280"/>
        <w:jc w:val="both"/>
      </w:pPr>
      <w:r>
        <w:t>:</w:t>
      </w:r>
    </w:p>
    <w:p w14:paraId="61BFDC35" w14:textId="77777777" w:rsidR="00BE7AD5" w:rsidRDefault="004B0A51" w:rsidP="00CB75AE">
      <w:pPr>
        <w:spacing w:after="280"/>
        <w:jc w:val="both"/>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m:oMathPara>
    </w:p>
    <w:p w14:paraId="47B65730" w14:textId="77777777" w:rsidR="003C6E3C" w:rsidRDefault="003C6E3C" w:rsidP="003C6E3C">
      <w:pPr>
        <w:spacing w:after="280"/>
      </w:pPr>
      <w:r>
        <w:rPr>
          <w:rFonts w:eastAsia="Times New Roman" w:hAnsi="Times New Roman" w:cs="Times New Roman"/>
        </w:rPr>
        <w:t xml:space="preserve">La distance de l’image d’une observation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oMath>
      <w:r>
        <w:rPr>
          <w:rFonts w:eastAsia="Times New Roman" w:hAnsi="Times New Roman" w:cs="Times New Roman"/>
        </w:rPr>
        <w:t xml:space="preserve"> à un centroïde se calcule alors comme</w:t>
      </w:r>
    </w:p>
    <w:p w14:paraId="393BB9D5" w14:textId="77777777" w:rsidR="003C6E3C" w:rsidRDefault="003C6E3C" w:rsidP="003C6E3C">
      <w:pPr>
        <w:spacing w:after="280"/>
      </w:pPr>
      <m:oMathPara>
        <m:oMath>
          <m:r>
            <m:rPr>
              <m:sty m:val="p"/>
            </m:rPr>
            <w:rPr>
              <w:rFonts w:ascii="Cambria Math" w:hAnsi="Cambria Math"/>
            </w:rPr>
            <m:t>‖</m:t>
          </m:r>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h</m:t>
                  </m:r>
                </m:e>
              </m:acc>
            </m:e>
            <m:sub>
              <m:r>
                <w:rPr>
                  <w:rFonts w:ascii="Cambria Math" w:hAnsi="Cambria Math"/>
                </w:rPr>
                <m:t>k</m:t>
              </m:r>
            </m:sub>
          </m:sSub>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m:rPr>
                      <m:sty m:val="p"/>
                    </m:rPr>
                    <w:rPr>
                      <w:rFonts w:ascii="Cambria Math" w:hAnsi="Cambria Math"/>
                    </w:rPr>
                    <m:t> </m:t>
                  </m:r>
                  <m:r>
                    <w:rPr>
                      <w:rFonts w:ascii="Cambria Math" w:hAnsi="Cambria Math"/>
                    </w:rPr>
                    <m:t>ϕ</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e>
              </m:d>
            </m:e>
            <m:sub>
              <m:r>
                <m:rPr>
                  <m:sty m:val="p"/>
                </m:rPr>
                <w:rPr>
                  <w:rFonts w:ascii="Cambria Math" w:hAnsi="Cambria Math"/>
                </w:rPr>
                <m:t>2</m:t>
              </m:r>
            </m:sub>
            <m:sup>
              <m:r>
                <m:rPr>
                  <m:sty m:val="p"/>
                </m:rPr>
                <w:rPr>
                  <w:rFonts w:ascii="Cambria Math" w:hAnsi="Cambria Math"/>
                </w:rPr>
                <m:t>2</m:t>
              </m:r>
            </m:sup>
          </m:sSubSup>
        </m:oMath>
      </m:oMathPara>
    </w:p>
    <w:p w14:paraId="435501B6" w14:textId="77777777" w:rsidR="003C6E3C" w:rsidRDefault="003C6E3C" w:rsidP="003C6E3C">
      <w:pPr>
        <w:spacing w:after="280"/>
      </w:pPr>
      <m:oMathPara>
        <m:oMath>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m:rPr>
                      <m:sty m:val="p"/>
                    </m:rPr>
                    <w:rPr>
                      <w:rFonts w:ascii="Cambria Math" w:hAnsi="Cambria Math"/>
                    </w:rPr>
                    <m:t> </m:t>
                  </m:r>
                  <m:r>
                    <w:rPr>
                      <w:rFonts w:ascii="Cambria Math" w:hAnsi="Cambria Math"/>
                    </w:rPr>
                    <m:t>ϕ</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r>
                    <m:rPr>
                      <m:nor/>
                    </m:rPr>
                    <m:t xml:space="preserve"> </m:t>
                  </m:r>
                  <m:r>
                    <w:rPr>
                      <w:rFonts w:ascii="Cambria Math" w:hAnsi="Cambria Math"/>
                    </w:rPr>
                    <m:t>ϕ</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m:rPr>
                      <m:sty m:val="p"/>
                    </m:rPr>
                    <w:rPr>
                      <w:rFonts w:ascii="Cambria Math" w:hAnsi="Cambria Math"/>
                    </w:rPr>
                    <m:t> </m:t>
                  </m:r>
                  <m:r>
                    <w:rPr>
                      <w:rFonts w:ascii="Cambria Math" w:hAnsi="Cambria Math"/>
                    </w:rPr>
                    <m:t>ϕ</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e>
              </m:d>
            </m:e>
            <m:sub>
              <m:r>
                <m:rPr>
                  <m:scr m:val="script"/>
                </m:rPr>
                <w:rPr>
                  <w:rFonts w:ascii="Cambria Math" w:hAnsi="Cambria Math"/>
                </w:rPr>
                <m:t>H</m:t>
              </m:r>
            </m:sub>
          </m:sSub>
        </m:oMath>
      </m:oMathPara>
    </w:p>
    <w:p w14:paraId="2F2F7B16" w14:textId="77777777" w:rsidR="003C6E3C" w:rsidRDefault="003C6E3C" w:rsidP="003C6E3C">
      <w:pPr>
        <w:spacing w:after="280"/>
      </w:pPr>
      <m:oMathPara>
        <m:oMath>
          <m:r>
            <m:rPr>
              <m:sty m:val="p"/>
            </m:rPr>
            <w:rPr>
              <w:rFonts w:ascii="Cambria Math" w:hAnsi="Cambria Math"/>
            </w:rPr>
            <m:t>=</m:t>
          </m:r>
          <m:r>
            <w:rPr>
              <w:rFonts w:ascii="Cambria Math" w:hAnsi="Cambria Math"/>
            </w:rPr>
            <m:t>κ</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r>
                <m:rPr>
                  <m:sty m:val="p"/>
                </m:rPr>
                <w:rPr>
                  <w:rFonts w:ascii="Cambria Math" w:hAnsi="Cambria Math"/>
                </w:rPr>
                <m:t>|</m:t>
              </m:r>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w:rPr>
              <w:rFonts w:ascii="Cambria Math" w:hAnsi="Cambria Math"/>
            </w:rPr>
            <m:t>κ</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u</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nary>
            <m:naryPr>
              <m:chr m:val="∑"/>
              <m:limLoc m:val="undOvr"/>
              <m:grow m:val="1"/>
              <m:supHide m:val="1"/>
              <m:ctrlPr>
                <w:rPr>
                  <w:rFonts w:ascii="Cambria Math" w:hAnsi="Cambria Math"/>
                </w:rPr>
              </m:ctrlPr>
            </m:naryPr>
            <m:sub>
              <m:acc>
                <m:accPr>
                  <m:chr m:val="⃗"/>
                  <m:ctrlPr>
                    <w:rPr>
                      <w:rFonts w:ascii="Cambria Math" w:hAnsi="Cambria Math"/>
                    </w:rPr>
                  </m:ctrlPr>
                </m:accPr>
                <m:e>
                  <m:r>
                    <w:rPr>
                      <w:rFonts w:ascii="Cambria Math" w:hAnsi="Cambria Math"/>
                    </w:rPr>
                    <m:t>v</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sub>
            <m:sup/>
            <m:e>
              <m:r>
                <m:rPr>
                  <m:sty m:val="p"/>
                </m:rPr>
                <w:rPr>
                  <w:rFonts w:ascii="Cambria Math" w:hAnsi="Cambria Math"/>
                </w:rPr>
                <m:t> </m:t>
              </m:r>
            </m:e>
          </m:nary>
          <m:r>
            <w:rPr>
              <w:rFonts w:ascii="Cambria Math" w:hAnsi="Cambria Math"/>
            </w:rPr>
            <m:t>κ</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acc>
            <m:accPr>
              <m:chr m:val="⃗"/>
              <m:ctrlPr>
                <w:rPr>
                  <w:rFonts w:ascii="Cambria Math" w:hAnsi="Cambria Math"/>
                </w:rPr>
              </m:ctrlPr>
            </m:accPr>
            <m:e>
              <m:r>
                <w:rPr>
                  <w:rFonts w:ascii="Cambria Math" w:hAnsi="Cambria Math"/>
                </w:rPr>
                <m:t>v</m:t>
              </m:r>
            </m:e>
          </m:acc>
          <m:r>
            <m:rPr>
              <m:sty m:val="p"/>
            </m:rPr>
            <w:rPr>
              <w:rFonts w:ascii="Cambria Math" w:hAnsi="Cambria Math"/>
            </w:rPr>
            <m:t>).</m:t>
          </m:r>
        </m:oMath>
      </m:oMathPara>
    </w:p>
    <w:p w14:paraId="4B91B7E9" w14:textId="77777777" w:rsidR="003C6E3C" w:rsidRDefault="003C6E3C" w:rsidP="003C6E3C">
      <w:pPr>
        <w:spacing w:after="280"/>
      </w:pPr>
      <w:r>
        <w:rPr>
          <w:rFonts w:eastAsia="Times New Roman" w:hAnsi="Times New Roman" w:cs="Times New Roman"/>
        </w:rPr>
        <w:t xml:space="preserve">On peut ainsi réécrire l’étape (2) de l’algorithme de Lloyd sans faire appel à l’application </w:t>
      </w:r>
      <m:oMath>
        <m:r>
          <w:rPr>
            <w:rFonts w:ascii="Cambria Math" w:hAnsi="Cambria Math"/>
          </w:rPr>
          <m:t>ϕ</m:t>
        </m:r>
      </m:oMath>
      <w:r>
        <w:rPr>
          <w:rFonts w:eastAsia="Times New Roman" w:hAnsi="Times New Roman" w:cs="Times New Roman"/>
        </w:rPr>
        <w:t>, et sans avoir besoin de recalculer explicitement les centroïdes à l’étape (3).</w:t>
      </w:r>
    </w:p>
    <w:p w14:paraId="304932F9" w14:textId="1510483B" w:rsidR="003C6E3C" w:rsidRDefault="003C6E3C" w:rsidP="003C6E3C"/>
    <w:p w14:paraId="03353F52" w14:textId="77777777" w:rsidR="003C6E3C" w:rsidRDefault="003C6E3C" w:rsidP="003C6E3C">
      <w:pPr>
        <w:spacing w:after="280"/>
      </w:pPr>
      <w:r>
        <w:rPr>
          <w:b/>
        </w:rPr>
        <w:t>Remarque</w:t>
      </w:r>
    </w:p>
    <w:p w14:paraId="2CCADD7E" w14:textId="5836AE0A" w:rsidR="003C6E3C" w:rsidRDefault="003C6E3C" w:rsidP="003C6E3C">
      <w:pPr>
        <w:spacing w:after="280"/>
      </w:pPr>
      <w:r>
        <w:rPr>
          <w:rFonts w:eastAsia="Times New Roman" w:hAnsi="Times New Roman" w:cs="Times New Roman"/>
        </w:rPr>
        <w:tab/>
      </w:r>
      <w:r>
        <w:rPr>
          <w:rFonts w:eastAsia="Times New Roman" w:hAnsi="Times New Roman" w:cs="Times New Roman"/>
        </w:rPr>
        <w:t xml:space="preserve">La version à noyau de la méthode des </w:t>
      </w:r>
      <m:oMath>
        <m:r>
          <w:rPr>
            <w:rFonts w:ascii="Cambria Math" w:hAnsi="Cambria Math"/>
          </w:rPr>
          <m:t>k</m:t>
        </m:r>
      </m:oMath>
      <w:r>
        <w:rPr>
          <w:rFonts w:eastAsia="Times New Roman" w:hAnsi="Times New Roman" w:cs="Times New Roman"/>
        </w:rPr>
        <w:t xml:space="preserve">-moyennes ne permet généralement pas de connaître les centroïdes des clusters, puisqu’ils vivent dans l’espace de redescription </w:t>
      </w:r>
      <m:oMath>
        <m:r>
          <m:rPr>
            <m:scr m:val="script"/>
          </m:rPr>
          <w:rPr>
            <w:rFonts w:ascii="Cambria Math" w:hAnsi="Cambria Math"/>
          </w:rPr>
          <m:t>H</m:t>
        </m:r>
      </m:oMath>
      <w:r>
        <w:rPr>
          <w:rFonts w:eastAsia="Times New Roman" w:hAnsi="Times New Roman" w:cs="Times New Roman"/>
        </w:rPr>
        <w:t xml:space="preserve"> qui n’est pas accessible sans connaître </w:t>
      </w:r>
      <m:oMath>
        <m:r>
          <w:rPr>
            <w:rFonts w:ascii="Cambria Math" w:hAnsi="Cambria Math"/>
          </w:rPr>
          <m:t>ϕ</m:t>
        </m:r>
      </m:oMath>
      <w:r>
        <w:t>.</w:t>
      </w:r>
    </w:p>
    <w:p w14:paraId="6B1BC30B" w14:textId="6AE84C64" w:rsidR="00BE7AD5" w:rsidRPr="003C6E3C" w:rsidRDefault="003C6E3C" w:rsidP="003C6E3C">
      <w:pPr>
        <w:pStyle w:val="2"/>
        <w:spacing w:line="360" w:lineRule="auto"/>
        <w:jc w:val="both"/>
        <w:rPr>
          <w:rFonts w:ascii="Times New Roman" w:hAnsi="Times New Roman" w:cs="Times New Roman"/>
          <w:b/>
          <w:bCs/>
          <w:color w:val="auto"/>
          <w:sz w:val="28"/>
          <w:szCs w:val="28"/>
        </w:rPr>
      </w:pPr>
      <w:r w:rsidRPr="003C6E3C">
        <w:rPr>
          <w:rFonts w:ascii="Times New Roman" w:hAnsi="Times New Roman" w:cs="Times New Roman"/>
          <w:b/>
          <w:bCs/>
          <w:color w:val="auto"/>
          <w:sz w:val="28"/>
          <w:szCs w:val="28"/>
        </w:rPr>
        <w:t>5</w:t>
      </w:r>
      <w:r w:rsidR="00CB75AE" w:rsidRPr="003C6E3C">
        <w:rPr>
          <w:rFonts w:ascii="Times New Roman" w:hAnsi="Times New Roman" w:cs="Times New Roman"/>
          <w:b/>
          <w:bCs/>
          <w:color w:val="auto"/>
          <w:sz w:val="28"/>
          <w:szCs w:val="28"/>
        </w:rPr>
        <w:t>.5 Clustering par modèle de mélange gaussien</w:t>
      </w:r>
    </w:p>
    <w:p w14:paraId="23167EA0" w14:textId="1989BB12" w:rsidR="00BE7AD5" w:rsidRDefault="003C6E3C" w:rsidP="00CB75AE">
      <w:pPr>
        <w:spacing w:after="280"/>
        <w:jc w:val="both"/>
      </w:pPr>
      <w:r>
        <w:rPr>
          <w:rFonts w:eastAsia="Times New Roman" w:hAnsi="Times New Roman" w:cs="Times New Roman"/>
        </w:rPr>
        <w:tab/>
      </w:r>
      <w:r w:rsidR="00CB75AE">
        <w:rPr>
          <w:rFonts w:eastAsia="Times New Roman" w:hAnsi="Times New Roman" w:cs="Times New Roman"/>
        </w:rPr>
        <w:t xml:space="preserve">Le clustering par modèle de mélange gaussien consiste à modéliser les données comme étant tirées de </w:t>
      </w:r>
      <m:oMath>
        <m:r>
          <w:rPr>
            <w:rFonts w:ascii="Cambria Math" w:hAnsi="Cambria Math"/>
          </w:rPr>
          <m:t>K</m:t>
        </m:r>
      </m:oMath>
      <w:r w:rsidR="00CB75AE">
        <w:rPr>
          <w:rFonts w:eastAsia="Times New Roman" w:hAnsi="Times New Roman" w:cs="Times New Roman"/>
        </w:rPr>
        <w:t xml:space="preserve"> distributions gaussiennes. Il s’agit ainsi d’un modèle génératif : on suppose que nos observations sont générées par une loi de probabilité dont on donne la forme, et il s’agit alors d’estimer les paramètres.</w:t>
      </w:r>
    </w:p>
    <w:p w14:paraId="31047CE5" w14:textId="24886203" w:rsidR="00BE7AD5" w:rsidRDefault="003C6E3C"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.13 (Mod</w:t>
      </w:r>
      <w:r w:rsidR="00CB75AE">
        <w:rPr>
          <w:b/>
        </w:rPr>
        <w:t>è</w:t>
      </w:r>
      <w:r w:rsidR="00CB75AE">
        <w:rPr>
          <w:b/>
        </w:rPr>
        <w:t>le de m</w:t>
      </w:r>
      <w:r w:rsidR="00CB75AE">
        <w:rPr>
          <w:b/>
        </w:rPr>
        <w:t>é</w:t>
      </w:r>
      <w:r w:rsidR="00CB75AE">
        <w:rPr>
          <w:b/>
        </w:rPr>
        <w:t>lange gaussien)</w:t>
      </w:r>
      <w:r w:rsidR="00CB75AE">
        <w:rPr>
          <w:rFonts w:eastAsia="Times New Roman" w:hAnsi="Times New Roman" w:cs="Times New Roman"/>
        </w:rPr>
        <w:t xml:space="preserve"> Étant donné un nuage de points </w:t>
      </w:r>
      <m:oMath>
        <m:r>
          <m:rPr>
            <m:scr m:val="script"/>
          </m:rPr>
          <w:rPr>
            <w:rFonts w:ascii="Cambria Math" w:hAnsi="Cambria Math"/>
          </w:rPr>
          <m:t>D</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CB75AE">
        <w:t xml:space="preserve"> de </w:t>
      </w:r>
      <m:oMath>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rsidR="00CB75AE">
        <w:t xml:space="preserve">, on parle de </w:t>
      </w:r>
      <w:r w:rsidR="00CB75AE">
        <w:rPr>
          <w:b/>
        </w:rPr>
        <w:t>mod</w:t>
      </w:r>
      <w:r w:rsidR="00CB75AE">
        <w:rPr>
          <w:b/>
        </w:rPr>
        <w:t>è</w:t>
      </w:r>
      <w:r w:rsidR="00CB75AE">
        <w:rPr>
          <w:b/>
        </w:rPr>
        <w:t>le de m</w:t>
      </w:r>
      <w:r w:rsidR="00CB75AE">
        <w:rPr>
          <w:b/>
        </w:rPr>
        <w:t>é</w:t>
      </w:r>
      <w:r w:rsidR="00CB75AE">
        <w:rPr>
          <w:b/>
        </w:rPr>
        <w:t>lange gaussien</w:t>
      </w:r>
      <w:r w:rsidR="00CB75AE">
        <w:t xml:space="preserve">, ou </w:t>
      </w:r>
      <w:r w:rsidR="00CB75AE">
        <w:rPr>
          <w:i/>
        </w:rPr>
        <w:t>GMM</w:t>
      </w:r>
      <w:r w:rsidR="00CB75AE">
        <w:t xml:space="preserve"> (en anglais </w:t>
      </w:r>
      <w:proofErr w:type="spellStart"/>
      <w:r w:rsidR="00CB75AE">
        <w:rPr>
          <w:i/>
        </w:rPr>
        <w:t>Gaussian</w:t>
      </w:r>
      <w:proofErr w:type="spellEnd"/>
      <w:r w:rsidR="00CB75AE">
        <w:rPr>
          <w:i/>
        </w:rPr>
        <w:t xml:space="preserve"> Mixture Model</w:t>
      </w:r>
      <w:r w:rsidR="00CB75AE">
        <w:rPr>
          <w:rFonts w:eastAsia="Times New Roman" w:hAnsi="Times New Roman" w:cs="Times New Roman"/>
        </w:rPr>
        <w:t xml:space="preserve">), quand on modélise </w:t>
      </w:r>
      <m:oMath>
        <m:r>
          <m:rPr>
            <m:scr m:val="script"/>
          </m:rPr>
          <w:rPr>
            <w:rFonts w:ascii="Cambria Math" w:hAnsi="Cambria Math"/>
          </w:rPr>
          <m:t>D</m:t>
        </m:r>
      </m:oMath>
      <w:r w:rsidR="00CB75AE">
        <w:rPr>
          <w:rFonts w:eastAsia="Times New Roman" w:hAnsi="Times New Roman" w:cs="Times New Roman"/>
        </w:rPr>
        <w:t xml:space="preserve"> comme la réalisation d’un vecteur aléatoire </w:t>
      </w:r>
      <m:oMath>
        <m:r>
          <w:rPr>
            <w:rFonts w:ascii="Cambria Math" w:hAnsi="Cambria Math"/>
          </w:rPr>
          <m:t>p</m:t>
        </m:r>
      </m:oMath>
      <w:r w:rsidR="00CB75AE">
        <w:t xml:space="preserve">-dimensionnel </w:t>
      </w:r>
      <m:oMath>
        <m:r>
          <m:rPr>
            <m:scr m:val="script"/>
          </m:rPr>
          <w:rPr>
            <w:rFonts w:ascii="Cambria Math" w:hAnsi="Cambria Math"/>
          </w:rPr>
          <m:t>X</m:t>
        </m:r>
      </m:oMath>
      <w:r w:rsidR="00CB75AE">
        <w:rPr>
          <w:rFonts w:eastAsia="Times New Roman" w:hAnsi="Times New Roman" w:cs="Times New Roman"/>
        </w:rPr>
        <w:t xml:space="preserve"> à densité, dont la densité </w:t>
      </w:r>
      <m:oMath>
        <m:r>
          <w:rPr>
            <w:rFonts w:ascii="Cambria Math" w:hAnsi="Cambria Math"/>
          </w:rPr>
          <m:t>f</m:t>
        </m:r>
      </m:oMath>
      <w:r w:rsidR="00CB75AE">
        <w:t xml:space="preserve"> est un </w:t>
      </w:r>
      <w:r w:rsidR="00CB75AE">
        <w:rPr>
          <w:b/>
        </w:rPr>
        <w:t>m</w:t>
      </w:r>
      <w:r w:rsidR="00CB75AE">
        <w:rPr>
          <w:b/>
        </w:rPr>
        <w:t>é</w:t>
      </w:r>
      <w:r w:rsidR="00CB75AE">
        <w:rPr>
          <w:b/>
        </w:rPr>
        <w:t>lange de gaussiennes</w:t>
      </w:r>
      <w:r w:rsidR="00CB75AE">
        <w:rPr>
          <w:rFonts w:eastAsia="Times New Roman" w:hAnsi="Times New Roman" w:cs="Times New Roman"/>
        </w:rPr>
        <w:t>, autrement dit une combinaison linéaire de gaussiennes :</w:t>
      </w:r>
    </w:p>
    <w:p w14:paraId="14381C95" w14:textId="62EC0755" w:rsidR="00BE7AD5" w:rsidRDefault="004B0A51" w:rsidP="00CB75AE">
      <w:pPr>
        <w:spacing w:after="280"/>
        <w:jc w:val="both"/>
      </w:pPr>
      <m:oMathPara>
        <m:oMath>
          <m:eqArr>
            <m:eqArrPr>
              <m:maxDist m:val="1"/>
              <m:ctrlPr>
                <w:rPr>
                  <w:rFonts w:ascii="Cambria Math" w:hAnsi="Cambria Math"/>
                </w:rPr>
              </m:ctrlPr>
            </m:eqArrPr>
            <m:e>
              <m: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π</m:t>
                  </m:r>
                </m:e>
                <m:sub>
                  <m:r>
                    <w:rPr>
                      <w:rFonts w:ascii="Cambria Math" w:hAnsi="Cambria Math"/>
                    </w:rPr>
                    <m:t>k</m:t>
                  </m:r>
                </m:sub>
              </m:sSub>
              <m:sSub>
                <m:sSubPr>
                  <m:ctrlPr>
                    <w:rPr>
                      <w:rFonts w:ascii="Cambria Math" w:hAnsi="Cambria Math"/>
                    </w:rPr>
                  </m:ctrlPr>
                </m:sSubPr>
                <m:e>
                  <m:r>
                    <w:rPr>
                      <w:rFonts w:ascii="Cambria Math" w:hAnsi="Cambria Math"/>
                    </w:rPr>
                    <m:t>f</m:t>
                  </m:r>
                </m:e>
                <m:sub>
                  <m:r>
                    <w:rPr>
                      <w:rFonts w:ascii="Cambria Math" w:hAnsi="Cambria Math"/>
                    </w:rPr>
                    <m:t>k</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m:t>
              </m:r>
              <m:r>
                <w:rPr>
                  <w:rFonts w:ascii="Cambria Math" w:hAnsi="Cambria Math"/>
                </w:rPr>
                <m:t>5</m:t>
              </m:r>
              <m:r>
                <w:rPr>
                  <w:rFonts w:ascii="Cambria Math" w:hAnsi="Cambria Math"/>
                </w:rPr>
                <m:t>.3)</m:t>
              </m:r>
            </m:e>
          </m:eqArr>
        </m:oMath>
      </m:oMathPara>
    </w:p>
    <w:p w14:paraId="47AD4D3B" w14:textId="77777777" w:rsidR="00BE7AD5" w:rsidRDefault="00CB75AE" w:rsidP="00CB75AE">
      <w:pPr>
        <w:spacing w:after="280"/>
        <w:jc w:val="both"/>
      </w:pPr>
      <w:r>
        <w:t xml:space="preserve">avec </w:t>
      </w:r>
      <m:oMath>
        <m:r>
          <w:rPr>
            <w:rFonts w:ascii="Cambria Math" w:hAnsi="Cambria Math"/>
          </w:rPr>
          <m:t>K</m:t>
        </m:r>
      </m:oMath>
      <w:r>
        <w:rPr>
          <w:rFonts w:eastAsia="Times New Roman" w:hAnsi="Times New Roman" w:cs="Times New Roman"/>
        </w:rPr>
        <w:t xml:space="preserve"> le nombre de composantes du mélange, </w:t>
      </w:r>
      <m:oMath>
        <m:sSub>
          <m:sSubPr>
            <m:ctrlPr>
              <w:rPr>
                <w:rFonts w:ascii="Cambria Math" w:hAnsi="Cambria Math"/>
              </w:rPr>
            </m:ctrlPr>
          </m:sSubPr>
          <m:e>
            <m:r>
              <w:rPr>
                <w:rFonts w:ascii="Cambria Math" w:hAnsi="Cambria Math"/>
              </w:rPr>
              <m:t>π</m:t>
            </m:r>
          </m:e>
          <m:sub>
            <m:r>
              <w:rPr>
                <w:rFonts w:ascii="Cambria Math" w:hAnsi="Cambria Math"/>
              </w:rPr>
              <m:t>k</m:t>
            </m:r>
          </m:sub>
        </m:sSub>
      </m:oMath>
      <w:r>
        <w:t xml:space="preserve"> les proportions de chaque composante, </w:t>
      </w:r>
      <m:oMath>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=1</m:t>
        </m:r>
      </m:oMath>
      <w:r>
        <w:t xml:space="preserve"> et </w:t>
      </w:r>
      <m:oMath>
        <m:sSub>
          <m:sSubPr>
            <m:ctrlPr>
              <w:rPr>
                <w:rFonts w:ascii="Cambria Math" w:hAnsi="Cambria Math"/>
              </w:rPr>
            </m:ctrlPr>
          </m:sSubPr>
          <m:e>
            <m:r>
              <w:rPr>
                <w:rFonts w:ascii="Cambria Math" w:hAnsi="Cambria Math"/>
              </w:rPr>
              <m:t>f</m:t>
            </m:r>
          </m:e>
          <m:sub>
            <m:r>
              <w:rPr>
                <w:rFonts w:ascii="Cambria Math" w:hAnsi="Cambria Math"/>
              </w:rPr>
              <m:t>k</m:t>
            </m:r>
          </m:sub>
        </m:sSub>
      </m:oMath>
      <w:r>
        <w:rPr>
          <w:rFonts w:eastAsia="Times New Roman" w:hAnsi="Times New Roman" w:cs="Times New Roman"/>
        </w:rPr>
        <w:t xml:space="preserve"> la densité d’une gaussienne multivariée.</w:t>
      </w:r>
    </w:p>
    <w:p w14:paraId="5E78A6C0" w14:textId="1F24C1B1" w:rsidR="00BE7AD5" w:rsidRDefault="003C6E3C" w:rsidP="00CB75AE">
      <w:pPr>
        <w:spacing w:after="280"/>
        <w:jc w:val="both"/>
      </w:pPr>
      <w:r>
        <w:rPr>
          <w:rFonts w:eastAsia="Times New Roman" w:hAnsi="Times New Roman" w:cs="Times New Roman"/>
        </w:rPr>
        <w:tab/>
      </w:r>
      <w:r w:rsidR="00CB75AE">
        <w:rPr>
          <w:rFonts w:eastAsia="Times New Roman" w:hAnsi="Times New Roman" w:cs="Times New Roman"/>
        </w:rPr>
        <w:t xml:space="preserve">On considère ainsi qu’il existe une variable aléatoire latente discrète </w:t>
      </w:r>
      <m:oMath>
        <m:r>
          <w:rPr>
            <w:rFonts w:ascii="Cambria Math" w:hAnsi="Cambria Math"/>
          </w:rPr>
          <m:t>Z</m:t>
        </m:r>
      </m:oMath>
      <w:r w:rsidR="00CB75AE">
        <w:rPr>
          <w:rFonts w:eastAsia="Times New Roman" w:hAnsi="Times New Roman" w:cs="Times New Roman"/>
        </w:rPr>
        <w:t xml:space="preserve">, à valeurs dans </w:t>
      </w:r>
      <m:oMath>
        <m:r>
          <m:rPr>
            <m:sty m:val="p"/>
          </m:rPr>
          <w:rPr>
            <w:rFonts w:ascii="Cambria Math" w:hAnsi="Cambria Math"/>
          </w:rPr>
          <m:t>{1,2,…,</m:t>
        </m:r>
        <m:r>
          <w:rPr>
            <w:rFonts w:ascii="Cambria Math" w:hAnsi="Cambria Math"/>
          </w:rPr>
          <m:t>K</m:t>
        </m:r>
        <m:r>
          <m:rPr>
            <m:sty m:val="p"/>
          </m:rPr>
          <w:rPr>
            <w:rFonts w:ascii="Cambria Math" w:hAnsi="Cambria Math"/>
          </w:rPr>
          <m:t>}</m:t>
        </m:r>
      </m:oMath>
      <w:r w:rsidR="00CB75AE">
        <w:rPr>
          <w:rFonts w:eastAsia="Times New Roman" w:hAnsi="Times New Roman" w:cs="Times New Roman"/>
        </w:rPr>
        <w:t xml:space="preserve">, qui détermine à quel cluster une observation appartient. Ainsi, une observation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oMath>
      <w:r w:rsidR="00CB75AE">
        <w:rPr>
          <w:rFonts w:eastAsia="Times New Roman" w:hAnsi="Times New Roman" w:cs="Times New Roman"/>
        </w:rPr>
        <w:t xml:space="preserve"> est une réalisation d’une gaussienne de variance </w:t>
      </w:r>
      <m:oMath>
        <m:sSub>
          <m:sSubPr>
            <m:ctrlPr>
              <w:rPr>
                <w:rFonts w:ascii="Cambria Math" w:hAnsi="Cambria Math"/>
              </w:rPr>
            </m:ctrlPr>
          </m:sSubPr>
          <m:e>
            <m:r>
              <m:rPr>
                <m:sty m:val="p"/>
              </m:rPr>
              <w:rPr>
                <w:rFonts w:ascii="Cambria Math" w:hAnsi="Cambria Math"/>
              </w:rPr>
              <m:t>Σ</m:t>
            </m:r>
          </m:e>
          <m:sub>
            <m:r>
              <w:rPr>
                <w:rFonts w:ascii="Cambria Math" w:hAnsi="Cambria Math"/>
              </w:rPr>
              <m:t>k</m:t>
            </m:r>
          </m:sub>
        </m:sSub>
      </m:oMath>
      <w:r w:rsidR="00CB75AE">
        <w:rPr>
          <w:rFonts w:eastAsia="Times New Roman" w:hAnsi="Times New Roman" w:cs="Times New Roman"/>
        </w:rPr>
        <w:t xml:space="preserve"> et d’espérance </w:t>
      </w:r>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oMath>
      <w:r w:rsidR="00CB75AE">
        <w:rPr>
          <w:rFonts w:eastAsia="Times New Roman" w:hAnsi="Times New Roman" w:cs="Times New Roman"/>
        </w:rPr>
        <w:t xml:space="preserve">, où </w:t>
      </w:r>
      <m:oMath>
        <m:r>
          <w:rPr>
            <w:rFonts w:ascii="Cambria Math" w:hAnsi="Cambria Math"/>
          </w:rPr>
          <m:t>k</m:t>
        </m:r>
      </m:oMath>
      <w:r w:rsidR="00CB75AE">
        <w:rPr>
          <w:rFonts w:eastAsia="Times New Roman" w:hAnsi="Times New Roman" w:cs="Times New Roman"/>
        </w:rPr>
        <w:t xml:space="preserve"> est elle-même une réalisation de </w:t>
      </w:r>
      <m:oMath>
        <m:r>
          <w:rPr>
            <w:rFonts w:ascii="Cambria Math" w:hAnsi="Cambria Math"/>
          </w:rPr>
          <m:t>Z</m:t>
        </m:r>
      </m:oMath>
      <w:r w:rsidR="00CB75AE">
        <w:t>.</w:t>
      </w:r>
    </w:p>
    <w:p w14:paraId="55A1F72E" w14:textId="2CDC7A9D" w:rsidR="00BE7AD5" w:rsidRDefault="003C6E3C"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.14 (Clustering par mod</w:t>
      </w:r>
      <w:r w:rsidR="00CB75AE">
        <w:rPr>
          <w:b/>
        </w:rPr>
        <w:t>è</w:t>
      </w:r>
      <w:r w:rsidR="00CB75AE">
        <w:rPr>
          <w:b/>
        </w:rPr>
        <w:t>le de m</w:t>
      </w:r>
      <w:r w:rsidR="00CB75AE">
        <w:rPr>
          <w:b/>
        </w:rPr>
        <w:t>é</w:t>
      </w:r>
      <w:r w:rsidR="00CB75AE">
        <w:rPr>
          <w:b/>
        </w:rPr>
        <w:t>lange gaussien)</w:t>
      </w:r>
      <w:r w:rsidR="00CB75AE">
        <w:t xml:space="preserve"> On appelle </w:t>
      </w:r>
      <w:r w:rsidR="00CB75AE">
        <w:rPr>
          <w:b/>
        </w:rPr>
        <w:t>clustering par mod</w:t>
      </w:r>
      <w:r w:rsidR="00CB75AE">
        <w:rPr>
          <w:b/>
        </w:rPr>
        <w:t>è</w:t>
      </w:r>
      <w:r w:rsidR="00CB75AE">
        <w:rPr>
          <w:b/>
        </w:rPr>
        <w:t>le de m</w:t>
      </w:r>
      <w:r w:rsidR="00CB75AE">
        <w:rPr>
          <w:b/>
        </w:rPr>
        <w:t>é</w:t>
      </w:r>
      <w:r w:rsidR="00CB75AE">
        <w:rPr>
          <w:b/>
        </w:rPr>
        <w:t>lange gaussien</w:t>
      </w:r>
      <w:r w:rsidR="00CB75AE">
        <w:rPr>
          <w:rFonts w:eastAsia="Times New Roman" w:hAnsi="Times New Roman" w:cs="Times New Roman"/>
        </w:rPr>
        <w:t xml:space="preserve"> un algorithme de partitionnement consistant à déterminer par espérance-maximisation les paramètres </w:t>
      </w:r>
      <m:oMath>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oMath>
      <w:r w:rsidR="00CB75AE">
        <w:rPr>
          <w:rFonts w:eastAsia="Times New Roman" w:hAnsi="Times New Roman" w:cs="Times New Roman"/>
        </w:rPr>
        <w:t xml:space="preserve"> d’un mélange de </w:t>
      </w:r>
      <m:oMath>
        <m:r>
          <w:rPr>
            <w:rFonts w:ascii="Cambria Math" w:hAnsi="Cambria Math"/>
          </w:rPr>
          <m:t>K</m:t>
        </m:r>
      </m:oMath>
      <w:r w:rsidR="00CB75AE">
        <w:rPr>
          <w:rFonts w:eastAsia="Times New Roman" w:hAnsi="Times New Roman" w:cs="Times New Roman"/>
        </w:rPr>
        <w:t xml:space="preserve"> gaussiennes, dont on considère que les observations sont un échantillon.</w:t>
      </w:r>
    </w:p>
    <w:p w14:paraId="41947AF9" w14:textId="26CBDA26" w:rsidR="00BE7AD5" w:rsidRDefault="00CB75AE" w:rsidP="00201257">
      <w:pPr>
        <w:spacing w:after="280"/>
        <w:jc w:val="both"/>
      </w:pPr>
      <w:r>
        <w:rPr>
          <w:rFonts w:eastAsia="Times New Roman" w:hAnsi="Times New Roman" w:cs="Times New Roman"/>
        </w:rPr>
        <w:t xml:space="preserve">La figure </w:t>
      </w:r>
      <w:r w:rsidR="003C6E3C">
        <w:rPr>
          <w:rFonts w:eastAsia="Times New Roman" w:hAnsi="Times New Roman" w:cs="Times New Roman"/>
        </w:rPr>
        <w:t>5</w:t>
      </w:r>
      <w:r>
        <w:rPr>
          <w:rFonts w:eastAsia="Times New Roman" w:hAnsi="Times New Roman" w:cs="Times New Roman"/>
        </w:rPr>
        <w:t xml:space="preserve">.4 illustre ce concept sur des données en deux dimensions. L’espérance </w:t>
      </w:r>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oMath>
      <w:r>
        <w:t xml:space="preserve"> de la </w:t>
      </w:r>
      <m:oMath>
        <m:r>
          <w:rPr>
            <w:rFonts w:ascii="Cambria Math" w:hAnsi="Cambria Math"/>
          </w:rPr>
          <m:t>k</m:t>
        </m:r>
      </m:oMath>
      <w:r>
        <w:rPr>
          <w:rFonts w:eastAsia="Times New Roman" w:hAnsi="Times New Roman" w:cs="Times New Roman"/>
        </w:rPr>
        <w:t xml:space="preserve">-ème composante du mélange de gaussiennes est le centroïde du cluster </w:t>
      </w:r>
      <m:oMath>
        <m:sSub>
          <m:sSubPr>
            <m:ctrlPr>
              <w:rPr>
                <w:rFonts w:ascii="Cambria Math" w:hAnsi="Cambria Math"/>
              </w:rPr>
            </m:ctrlPr>
          </m:sSubPr>
          <m:e>
            <m:r>
              <w:rPr>
                <w:rFonts w:ascii="Cambria Math" w:hAnsi="Cambria Math"/>
              </w:rPr>
              <m:t>C</m:t>
            </m:r>
          </m:e>
          <m:sub>
            <m:r>
              <w:rPr>
                <w:rFonts w:ascii="Cambria Math" w:hAnsi="Cambria Math"/>
              </w:rPr>
              <m:t>k</m:t>
            </m:r>
          </m:sub>
        </m:sSub>
      </m:oMath>
      <w:r>
        <w:t>.</w:t>
      </w:r>
    </w:p>
    <w:p w14:paraId="783E856F" w14:textId="33447AC5" w:rsidR="00201257" w:rsidRDefault="00201257" w:rsidP="00201257">
      <w:pPr>
        <w:spacing w:after="280"/>
        <w:jc w:val="both"/>
      </w:pPr>
      <w:r w:rsidRPr="00201257">
        <w:rPr>
          <w:noProof/>
        </w:rPr>
        <w:drawing>
          <wp:inline distT="0" distB="0" distL="0" distR="0" wp14:anchorId="501C9F13" wp14:editId="4E9A207A">
            <wp:extent cx="5200650" cy="25146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208" b="17103"/>
                    <a:stretch/>
                  </pic:blipFill>
                  <pic:spPr bwMode="auto">
                    <a:xfrm>
                      <a:off x="0" y="0"/>
                      <a:ext cx="5200650" cy="2514600"/>
                    </a:xfrm>
                    <a:prstGeom prst="rect">
                      <a:avLst/>
                    </a:prstGeom>
                    <a:ln>
                      <a:noFill/>
                    </a:ln>
                    <a:extLst>
                      <a:ext uri="{53640926-AAD7-44D8-BBD7-CCE9431645EC}">
                        <a14:shadowObscured xmlns:a14="http://schemas.microsoft.com/office/drawing/2010/main"/>
                      </a:ext>
                    </a:extLst>
                  </pic:spPr>
                </pic:pic>
              </a:graphicData>
            </a:graphic>
          </wp:inline>
        </w:drawing>
      </w:r>
    </w:p>
    <w:p w14:paraId="144EE40C" w14:textId="6761B5C7" w:rsidR="003C6E3C" w:rsidRDefault="003C6E3C" w:rsidP="003C6E3C">
      <w:pPr>
        <w:spacing w:after="280"/>
      </w:pPr>
      <w:r>
        <w:rPr>
          <w:b/>
          <w:i/>
          <w:iCs/>
        </w:rPr>
        <w:tab/>
      </w:r>
      <w:r w:rsidRPr="003C6E3C">
        <w:rPr>
          <w:b/>
          <w:i/>
          <w:iCs/>
        </w:rPr>
        <w:t>Figure 5.4</w:t>
      </w:r>
      <w:r>
        <w:rPr>
          <w:rFonts w:eastAsia="Times New Roman" w:hAnsi="Times New Roman" w:cs="Times New Roman"/>
        </w:rPr>
        <w:t xml:space="preserve"> </w:t>
      </w:r>
      <w:r>
        <w:rPr>
          <w:rFonts w:eastAsia="Times New Roman" w:hAnsi="Times New Roman" w:cs="Times New Roman"/>
        </w:rPr>
        <w:t>– Clustering par modèle de mélange de gaussiennes. Les données (points blancs) sont supposées tirées d’un mélange de deux gaussiennes. Les lignes de niveaux représentent la log-vraisemblance de ce modèle, d’autant plus élevée que la couleur est foncée.</w:t>
      </w:r>
    </w:p>
    <w:p w14:paraId="652695D4" w14:textId="77777777" w:rsidR="003C6E3C" w:rsidRDefault="003C6E3C" w:rsidP="00201257">
      <w:pPr>
        <w:spacing w:after="280"/>
        <w:jc w:val="both"/>
      </w:pPr>
    </w:p>
    <w:p w14:paraId="1191F182" w14:textId="2C8DDD11" w:rsidR="00BE7AD5" w:rsidRPr="003C6E3C" w:rsidRDefault="003C6E3C" w:rsidP="003C6E3C">
      <w:pPr>
        <w:pStyle w:val="3"/>
        <w:spacing w:line="360" w:lineRule="auto"/>
        <w:rPr>
          <w:rFonts w:ascii="Times New Roman" w:hAnsi="Times New Roman" w:cs="Times New Roman"/>
          <w:b/>
          <w:bCs/>
          <w:color w:val="auto"/>
          <w:sz w:val="28"/>
          <w:szCs w:val="28"/>
        </w:rPr>
      </w:pPr>
      <w:r w:rsidRPr="003C6E3C">
        <w:rPr>
          <w:rFonts w:ascii="Times New Roman" w:hAnsi="Times New Roman" w:cs="Times New Roman"/>
          <w:b/>
          <w:bCs/>
          <w:color w:val="auto"/>
          <w:sz w:val="28"/>
          <w:szCs w:val="28"/>
        </w:rPr>
        <w:t>5</w:t>
      </w:r>
      <w:r w:rsidR="00CB75AE" w:rsidRPr="003C6E3C">
        <w:rPr>
          <w:rFonts w:ascii="Times New Roman" w:hAnsi="Times New Roman" w:cs="Times New Roman"/>
          <w:b/>
          <w:bCs/>
          <w:color w:val="auto"/>
          <w:sz w:val="28"/>
          <w:szCs w:val="28"/>
        </w:rPr>
        <w:t>.5.1 Espérance-maximisation</w:t>
      </w:r>
    </w:p>
    <w:p w14:paraId="26EAB735" w14:textId="7D0FE6E2" w:rsidR="00BE7AD5" w:rsidRDefault="003C6E3C" w:rsidP="00CB75AE">
      <w:pPr>
        <w:spacing w:after="280"/>
        <w:jc w:val="both"/>
      </w:pPr>
      <w:r>
        <w:rPr>
          <w:rFonts w:eastAsia="Times New Roman" w:hAnsi="Times New Roman" w:cs="Times New Roman"/>
        </w:rPr>
        <w:tab/>
      </w:r>
      <w:r w:rsidR="00CB75AE">
        <w:rPr>
          <w:rFonts w:eastAsia="Times New Roman" w:hAnsi="Times New Roman" w:cs="Times New Roman"/>
        </w:rPr>
        <w:t xml:space="preserve">Étant donnés les paramètres </w:t>
      </w:r>
      <m:oMath>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w:rPr>
                <w:rFonts w:ascii="Cambria Math" w:hAnsi="Cambria Math"/>
              </w:rPr>
              <m:t>k</m:t>
            </m:r>
            <m:r>
              <m:rPr>
                <m:sty m:val="p"/>
              </m:rPr>
              <w:rPr>
                <w:rFonts w:ascii="Cambria Math" w:hAnsi="Cambria Math"/>
              </w:rPr>
              <m:t>=1,…,</m:t>
            </m:r>
            <m:r>
              <w:rPr>
                <w:rFonts w:ascii="Cambria Math" w:hAnsi="Cambria Math"/>
              </w:rPr>
              <m:t>K</m:t>
            </m:r>
          </m:sub>
        </m:sSub>
      </m:oMath>
      <w:r w:rsidR="00CB75AE">
        <w:rPr>
          <w:rFonts w:eastAsia="Times New Roman" w:hAnsi="Times New Roman" w:cs="Times New Roman"/>
        </w:rPr>
        <w:t xml:space="preserve">, la log-vraisemblance d’une observation </w:t>
      </w:r>
      <m:oMath>
        <m:acc>
          <m:accPr>
            <m:chr m:val="⃗"/>
            <m:ctrlPr>
              <w:rPr>
                <w:rFonts w:ascii="Cambria Math" w:hAnsi="Cambria Math"/>
              </w:rPr>
            </m:ctrlPr>
          </m:accPr>
          <m:e>
            <m:r>
              <w:rPr>
                <w:rFonts w:ascii="Cambria Math" w:hAnsi="Cambria Math"/>
              </w:rPr>
              <m:t>x</m:t>
            </m:r>
          </m:e>
        </m:acc>
      </m:oMath>
      <w:r w:rsidR="00CB75AE">
        <w:t xml:space="preserve"> vaut</w:t>
      </w:r>
    </w:p>
    <w:p w14:paraId="158341D3" w14:textId="661957C6" w:rsidR="00BE7AD5" w:rsidRDefault="004B0A51" w:rsidP="00CB75AE">
      <w:pPr>
        <w:spacing w:after="280"/>
        <w:jc w:val="both"/>
      </w:pPr>
      <m:oMathPara>
        <m:oMath>
          <m:eqArr>
            <m:eqArrPr>
              <m:maxDist m:val="1"/>
              <m:ctrlPr>
                <w:rPr>
                  <w:rFonts w:ascii="Cambria Math" w:hAnsi="Cambria Math"/>
                </w:rPr>
              </m:ctrlPr>
            </m:eqArrPr>
            <m:e>
              <m:r>
                <m:rPr>
                  <m:sty m:val="p"/>
                </m:rPr>
                <w:rPr>
                  <w:rFonts w:ascii="Cambria Math" w:hAnsi="Cambria Math"/>
                </w:rPr>
                <m:t>ln</m:t>
              </m:r>
              <m:r>
                <w:rPr>
                  <w:rFonts w:ascii="Cambria Math" w:hAnsi="Cambria Math"/>
                </w:rPr>
                <m:t>L</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w:rPr>
                      <w:rFonts w:ascii="Cambria Math" w:hAnsi="Cambria Math"/>
                    </w:rPr>
                    <m:t>k</m:t>
                  </m:r>
                  <m:r>
                    <m:rPr>
                      <m:sty m:val="p"/>
                    </m:rPr>
                    <w:rPr>
                      <w:rFonts w:ascii="Cambria Math" w:hAnsi="Cambria Math"/>
                    </w:rPr>
                    <m:t>=1,…,</m:t>
                  </m:r>
                  <m:r>
                    <w:rPr>
                      <w:rFonts w:ascii="Cambria Math" w:hAnsi="Cambria Math"/>
                    </w:rPr>
                    <m:t>K</m:t>
                  </m:r>
                </m:sub>
              </m:sSub>
              <m:r>
                <m:rPr>
                  <m:sty m:val="p"/>
                </m:rPr>
                <w:rPr>
                  <w:rFonts w:ascii="Cambria Math" w:hAnsi="Cambria Math"/>
                </w:rPr>
                <m:t>)=ln⁡</m:t>
              </m:r>
              <m:d>
                <m:dPr>
                  <m:ctrlPr>
                    <w:rPr>
                      <w:rFonts w:ascii="Cambria Math" w:hAnsi="Cambria Math"/>
                    </w:rPr>
                  </m:ctrlPr>
                </m:dPr>
                <m:e>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π</m:t>
                      </m:r>
                    </m:e>
                    <m:sub>
                      <m:r>
                        <w:rPr>
                          <w:rFonts w:ascii="Cambria Math" w:hAnsi="Cambria Math"/>
                        </w:rPr>
                        <m:t>k</m:t>
                      </m:r>
                    </m:sub>
                  </m:sSub>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r>
                    <m:rPr>
                      <m:sty m:val="p"/>
                    </m:rPr>
                    <w:rPr>
                      <w:rFonts w:ascii="Cambria Math" w:hAnsi="Cambria Math"/>
                    </w:rPr>
                    <m:t>)</m:t>
                  </m:r>
                </m:e>
              </m:d>
              <m:r>
                <w:rPr>
                  <w:rFonts w:ascii="Cambria Math" w:hAnsi="Cambria Math"/>
                </w:rPr>
                <m:t>#(12.4)</m:t>
              </m:r>
            </m:e>
          </m:eqArr>
        </m:oMath>
      </m:oMathPara>
    </w:p>
    <w:p w14:paraId="6780FFC3" w14:textId="77777777" w:rsidR="00BE7AD5" w:rsidRDefault="00CB75AE" w:rsidP="00CB75AE">
      <w:pPr>
        <w:spacing w:after="280"/>
        <w:jc w:val="both"/>
      </w:pPr>
      <w:r>
        <w:rPr>
          <w:rFonts w:eastAsia="Times New Roman" w:hAnsi="Times New Roman" w:cs="Times New Roman"/>
        </w:rPr>
        <w:t xml:space="preserve">où </w:t>
      </w:r>
      <m:oMath>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r>
          <m:rPr>
            <m:sty m:val="p"/>
          </m:rPr>
          <w:rPr>
            <w:rFonts w:ascii="Cambria Math" w:hAnsi="Cambria Math"/>
          </w:rPr>
          <m:t>)</m:t>
        </m:r>
      </m:oMath>
      <w:r>
        <w:rPr>
          <w:rFonts w:eastAsia="Times New Roman" w:hAnsi="Times New Roman" w:cs="Times New Roman"/>
        </w:rPr>
        <w:t xml:space="preserve"> est la densité en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d’une gaussienne multivariée d’espérance </w:t>
      </w:r>
      <m:oMath>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t xml:space="preserve"> et de covariance </w:t>
      </w:r>
      <m:oMath>
        <m:sSub>
          <m:sSubPr>
            <m:ctrlPr>
              <w:rPr>
                <w:rFonts w:ascii="Cambria Math" w:hAnsi="Cambria Math"/>
              </w:rPr>
            </m:ctrlPr>
          </m:sSubPr>
          <m:e>
            <m:r>
              <m:rPr>
                <m:sty m:val="p"/>
              </m:rPr>
              <w:rPr>
                <w:rFonts w:ascii="Cambria Math" w:hAnsi="Cambria Math"/>
              </w:rPr>
              <m:t>Σ</m:t>
            </m:r>
          </m:e>
          <m:sub>
            <m:r>
              <w:rPr>
                <w:rFonts w:ascii="Cambria Math" w:hAnsi="Cambria Math"/>
              </w:rPr>
              <m:t>k</m:t>
            </m:r>
          </m:sub>
        </m:sSub>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m:t>
            </m:r>
            <m:r>
              <w:rPr>
                <w:rFonts w:ascii="Cambria Math" w:hAnsi="Cambria Math"/>
              </w:rPr>
              <m:t>p</m:t>
            </m:r>
          </m:sup>
        </m:sSup>
      </m:oMath>
      <w:r>
        <w:t>.</w:t>
      </w:r>
    </w:p>
    <w:p w14:paraId="5AE0B9F3" w14:textId="75492184" w:rsidR="00BE7AD5" w:rsidRDefault="003C6E3C" w:rsidP="00CB75AE">
      <w:pPr>
        <w:spacing w:after="280"/>
        <w:jc w:val="both"/>
      </w:pPr>
      <w:r>
        <w:rPr>
          <w:rFonts w:eastAsia="Times New Roman" w:hAnsi="Times New Roman" w:cs="Times New Roman"/>
        </w:rPr>
        <w:tab/>
      </w:r>
      <w:r w:rsidR="00CB75AE">
        <w:rPr>
          <w:rFonts w:eastAsia="Times New Roman" w:hAnsi="Times New Roman" w:cs="Times New Roman"/>
        </w:rPr>
        <w:t>En pratique, la log-vraisemblance 12.4 est difficile à minimiser car elle n’est pas convexe. On a ainsi généralement recours à un algorithme dit d’</w:t>
      </w:r>
      <w:r w:rsidR="00CB75AE">
        <w:rPr>
          <w:b/>
        </w:rPr>
        <w:t>esp</w:t>
      </w:r>
      <w:r w:rsidR="00CB75AE">
        <w:rPr>
          <w:b/>
        </w:rPr>
        <w:t>é</w:t>
      </w:r>
      <w:r w:rsidR="00CB75AE">
        <w:rPr>
          <w:b/>
        </w:rPr>
        <w:t>rance-maximisation</w:t>
      </w:r>
      <w:r w:rsidR="00CB75AE">
        <w:rPr>
          <w:rFonts w:eastAsia="Times New Roman" w:hAnsi="Times New Roman" w:cs="Times New Roman"/>
        </w:rPr>
        <w:t xml:space="preserve">, qui consiste à alterner jusqu’à convergence entre une étape (E) d’estimation de l’espérance de la log-vraisemblance par rapport à la distribution a posteriori des variables latentes </w:t>
      </w:r>
      <m:oMath>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n</m:t>
            </m:r>
          </m:sup>
        </m:sSup>
      </m:oMath>
      <w:r w:rsidR="00CB75AE">
        <w:rPr>
          <w:rFonts w:eastAsia="Times New Roman" w:hAnsi="Times New Roman" w:cs="Times New Roman"/>
        </w:rPr>
        <w:t xml:space="preserve"> et une étape (M) de maximisation de cette espérance.</w:t>
      </w:r>
    </w:p>
    <w:p w14:paraId="7A4A7E82" w14:textId="1197B5F3" w:rsidR="00BE7AD5" w:rsidRDefault="003C6E3C" w:rsidP="00CB75AE">
      <w:pPr>
        <w:spacing w:after="280"/>
        <w:jc w:val="both"/>
      </w:pPr>
      <w:r>
        <w:rPr>
          <w:rFonts w:eastAsia="Times New Roman" w:hAnsi="Times New Roman" w:cs="Times New Roman"/>
        </w:rPr>
        <w:tab/>
      </w:r>
      <w:r w:rsidR="00CB75AE">
        <w:rPr>
          <w:rFonts w:eastAsia="Times New Roman" w:hAnsi="Times New Roman" w:cs="Times New Roman"/>
        </w:rPr>
        <w:t xml:space="preserve">Plus précisément, la log-vraisemblance d’un couple </w:t>
      </w:r>
      <m:oMath>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z</m:t>
        </m:r>
        <m:r>
          <m:rPr>
            <m:sty m:val="p"/>
          </m:rPr>
          <w:rPr>
            <w:rFonts w:ascii="Cambria Math" w:hAnsi="Cambria Math"/>
          </w:rPr>
          <m:t>)</m:t>
        </m:r>
      </m:oMath>
      <w:r w:rsidR="00CB75AE">
        <w:rPr>
          <w:rFonts w:eastAsia="Times New Roman" w:hAnsi="Times New Roman" w:cs="Times New Roman"/>
        </w:rPr>
        <w:t xml:space="preserve"> est donnée par</w:t>
      </w:r>
    </w:p>
    <w:p w14:paraId="16E43C43" w14:textId="029FBC39" w:rsidR="00BE7AD5" w:rsidRDefault="004B0A51" w:rsidP="00CB75AE">
      <w:pPr>
        <w:spacing w:after="280"/>
        <w:jc w:val="both"/>
      </w:pPr>
      <m:oMathPara>
        <m:oMath>
          <m:eqArr>
            <m:eqArrPr>
              <m:maxDist m:val="1"/>
              <m:ctrlPr>
                <w:rPr>
                  <w:rFonts w:ascii="Cambria Math" w:hAnsi="Cambria Math"/>
                </w:rPr>
              </m:ctrlPr>
            </m:eqArrPr>
            <m:e>
              <m:r>
                <m:rPr>
                  <m:sty m:val="p"/>
                </m:rPr>
                <w:rPr>
                  <w:rFonts w:ascii="Cambria Math" w:hAnsi="Cambria Math"/>
                </w:rPr>
                <m:t>ln⁡</m:t>
              </m:r>
              <m:r>
                <w:rPr>
                  <w:rFonts w:ascii="Cambria Math" w:hAnsi="Cambria Math"/>
                </w:rPr>
                <m:t>L</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z</m:t>
              </m:r>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w:rPr>
                      <w:rFonts w:ascii="Cambria Math" w:hAnsi="Cambria Math"/>
                    </w:rPr>
                    <m:t>k</m:t>
                  </m:r>
                  <m:r>
                    <m:rPr>
                      <m:sty m:val="p"/>
                    </m:rPr>
                    <w:rPr>
                      <w:rFonts w:ascii="Cambria Math" w:hAnsi="Cambria Math"/>
                    </w:rPr>
                    <m:t>=1,…,</m:t>
                  </m:r>
                  <m:r>
                    <w:rPr>
                      <w:rFonts w:ascii="Cambria Math" w:hAnsi="Cambria Math"/>
                    </w:rPr>
                    <m:t>K</m:t>
                  </m:r>
                </m:sub>
              </m:sSub>
              <m:r>
                <m:rPr>
                  <m:sty m:val="p"/>
                </m:rPr>
                <w:rPr>
                  <w:rFonts w:ascii="Cambria Math" w:hAnsi="Cambria Math"/>
                </w:rPr>
                <m:t>)=ln⁡</m:t>
              </m:r>
              <m:sSub>
                <m:sSubPr>
                  <m:ctrlPr>
                    <w:rPr>
                      <w:rFonts w:ascii="Cambria Math" w:hAnsi="Cambria Math"/>
                    </w:rPr>
                  </m:ctrlPr>
                </m:sSubPr>
                <m:e>
                  <m:r>
                    <w:rPr>
                      <w:rFonts w:ascii="Cambria Math" w:hAnsi="Cambria Math"/>
                    </w:rPr>
                    <m:t>π</m:t>
                  </m:r>
                </m:e>
                <m:sub>
                  <m:r>
                    <w:rPr>
                      <w:rFonts w:ascii="Cambria Math" w:hAnsi="Cambria Math"/>
                    </w:rPr>
                    <m:t>z</m:t>
                  </m:r>
                </m:sub>
              </m:sSub>
              <m:r>
                <m:rPr>
                  <m:sty m:val="p"/>
                </m:rPr>
                <w:rPr>
                  <w:rFonts w:ascii="Cambria Math" w:hAnsi="Cambria Math"/>
                </w:rPr>
                <m:t>+ln⁡</m:t>
              </m:r>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z</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z</m:t>
                  </m:r>
                </m:sub>
              </m:sSub>
              <m:r>
                <m:rPr>
                  <m:sty m:val="p"/>
                </m:rPr>
                <w:rPr>
                  <w:rFonts w:ascii="Cambria Math" w:hAnsi="Cambria Math"/>
                </w:rPr>
                <m:t>)</m:t>
              </m:r>
              <m:r>
                <w:rPr>
                  <w:rFonts w:ascii="Cambria Math" w:hAnsi="Cambria Math"/>
                </w:rPr>
                <m:t>#(</m:t>
              </m:r>
              <m:r>
                <w:rPr>
                  <w:rFonts w:ascii="Cambria Math" w:hAnsi="Cambria Math"/>
                </w:rPr>
                <m:t>5</m:t>
              </m:r>
              <m:r>
                <w:rPr>
                  <w:rFonts w:ascii="Cambria Math" w:hAnsi="Cambria Math"/>
                </w:rPr>
                <m:t>.5)</m:t>
              </m:r>
            </m:e>
          </m:eqArr>
        </m:oMath>
      </m:oMathPara>
    </w:p>
    <w:p w14:paraId="4CE893B5" w14:textId="77777777" w:rsidR="00BE7AD5" w:rsidRDefault="00CB75AE" w:rsidP="00CB75AE">
      <w:pPr>
        <w:spacing w:after="280"/>
        <w:jc w:val="both"/>
      </w:pPr>
      <w:r>
        <w:t xml:space="preserve">En posant </w:t>
      </w:r>
      <m:oMath>
        <m:r>
          <w:rPr>
            <w:rFonts w:ascii="Cambria Math" w:hAnsi="Cambria Math"/>
          </w:rPr>
          <m:t>Z</m:t>
        </m:r>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n</m:t>
            </m:r>
          </m:sup>
        </m:sSup>
        <m:r>
          <m:rPr>
            <m:sty m:val="p"/>
          </m:rPr>
          <w:rPr>
            <w:rFonts w:ascii="Cambria Math" w:hAnsi="Cambria Math"/>
          </w:rPr>
          <m:t>}</m:t>
        </m:r>
      </m:oMath>
      <w:r>
        <w:rPr>
          <w:rFonts w:eastAsia="Times New Roman" w:hAnsi="Times New Roman" w:cs="Times New Roman"/>
        </w:rPr>
        <w:t xml:space="preserve"> les variables latentes correspondant à </w:t>
      </w:r>
      <m:oMath>
        <m:r>
          <m:rPr>
            <m:scr m:val="script"/>
          </m:rPr>
          <w:rPr>
            <w:rFonts w:ascii="Cambria Math" w:hAnsi="Cambria Math"/>
          </w:rPr>
          <m:t>D</m:t>
        </m:r>
      </m:oMath>
      <w:r>
        <w:rPr>
          <w:rFonts w:eastAsia="Times New Roman" w:hAnsi="Times New Roman" w:cs="Times New Roman"/>
        </w:rPr>
        <w:t xml:space="preserve">, l’espérance de la log-vraisemblance 12.5 de </w:t>
      </w:r>
      <m:oMath>
        <m:r>
          <m:rPr>
            <m:sty m:val="p"/>
          </m:rPr>
          <w:rPr>
            <w:rFonts w:ascii="Cambria Math" w:hAnsi="Cambria Math"/>
          </w:rPr>
          <m:t>(</m:t>
        </m:r>
        <m:r>
          <m:rPr>
            <m:scr m:val="script"/>
          </m:rPr>
          <w:rPr>
            <w:rFonts w:ascii="Cambria Math" w:hAnsi="Cambria Math"/>
          </w:rPr>
          <m:t>D</m:t>
        </m:r>
        <m:r>
          <m:rPr>
            <m:sty m:val="p"/>
          </m:rPr>
          <w:rPr>
            <w:rFonts w:ascii="Cambria Math" w:hAnsi="Cambria Math"/>
          </w:rPr>
          <m:t>,</m:t>
        </m:r>
        <m:r>
          <w:rPr>
            <w:rFonts w:ascii="Cambria Math" w:hAnsi="Cambria Math"/>
          </w:rPr>
          <m:t>Z</m:t>
        </m:r>
        <m:r>
          <m:rPr>
            <m:sty m:val="p"/>
          </m:rPr>
          <w:rPr>
            <w:rFonts w:ascii="Cambria Math" w:hAnsi="Cambria Math"/>
          </w:rPr>
          <m:t>)</m:t>
        </m:r>
      </m:oMath>
      <w:r>
        <w:rPr>
          <w:rFonts w:eastAsia="Times New Roman" w:hAnsi="Times New Roman" w:cs="Times New Roman"/>
        </w:rPr>
        <w:t xml:space="preserve"> par rapport à la distribution a posteriori </w:t>
      </w:r>
      <m:oMath>
        <m:r>
          <m:rPr>
            <m:scr m:val="double-struck"/>
          </m:rP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xml:space="preserve"> des variables latentes est donc donnée par</w:t>
      </w:r>
    </w:p>
    <w:p w14:paraId="11775788" w14:textId="77777777" w:rsidR="00BE7AD5" w:rsidRDefault="00CB75AE" w:rsidP="00CB75AE">
      <w:pPr>
        <w:spacing w:after="280"/>
        <w:jc w:val="both"/>
      </w:pPr>
      <m:oMathPara>
        <m:oMath>
          <m:r>
            <m:rPr>
              <m:scr m:val="double-struck"/>
            </m:rPr>
            <w:rPr>
              <w:rFonts w:ascii="Cambria Math" w:hAnsi="Cambria Math"/>
            </w:rPr>
            <m:t>E</m:t>
          </m:r>
          <m:d>
            <m:dPr>
              <m:begChr m:val="["/>
              <m:endChr m:val="]"/>
              <m:ctrlPr>
                <w:rPr>
                  <w:rFonts w:ascii="Cambria Math" w:hAnsi="Cambria Math"/>
                </w:rPr>
              </m:ctrlPr>
            </m:dPr>
            <m:e>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 ln⁡</m:t>
              </m:r>
              <m:r>
                <w:rPr>
                  <w:rFonts w:ascii="Cambria Math" w:hAnsi="Cambria Math"/>
                </w:rPr>
                <m:t>L</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w:rPr>
                      <w:rFonts w:ascii="Cambria Math" w:hAnsi="Cambria Math"/>
                    </w:rPr>
                    <m:t>k</m:t>
                  </m:r>
                  <m:r>
                    <m:rPr>
                      <m:sty m:val="p"/>
                    </m:rPr>
                    <w:rPr>
                      <w:rFonts w:ascii="Cambria Math" w:hAnsi="Cambria Math"/>
                    </w:rPr>
                    <m:t>=1,…,</m:t>
                  </m:r>
                  <m:r>
                    <w:rPr>
                      <w:rFonts w:ascii="Cambria Math" w:hAnsi="Cambria Math"/>
                    </w:rPr>
                    <m:t>K</m:t>
                  </m:r>
                </m:sub>
              </m:sSub>
              <m:r>
                <m:rPr>
                  <m:sty m:val="p"/>
                </m:rPr>
                <w:rPr>
                  <w:rFonts w:ascii="Cambria Math" w:hAnsi="Cambria Math"/>
                </w:rPr>
                <m:t>)</m:t>
              </m:r>
            </m:e>
          </m:d>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cr m:val="double-struck"/>
            </m:rPr>
            <w:rPr>
              <w:rFonts w:ascii="Cambria Math" w:hAnsi="Cambria Math"/>
            </w:rPr>
            <m:t>E</m:t>
          </m:r>
          <m:d>
            <m:dPr>
              <m:begChr m:val="["/>
              <m:endChr m:val="]"/>
              <m:ctrlPr>
                <w:rPr>
                  <w:rFonts w:ascii="Cambria Math" w:hAnsi="Cambria Math"/>
                </w:rPr>
              </m:ctrlPr>
            </m:dPr>
            <m:e>
              <m:r>
                <m:rPr>
                  <m:sty m:val="p"/>
                </m:rPr>
                <w:rPr>
                  <w:rFonts w:ascii="Cambria Math" w:hAnsi="Cambria Math"/>
                </w:rPr>
                <m:t>ln⁡</m:t>
              </m:r>
              <m:r>
                <w:rPr>
                  <w:rFonts w:ascii="Cambria Math" w:hAnsi="Cambria Math"/>
                </w:rPr>
                <m:t>L</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sSub>
                <m:sSubPr>
                  <m:ctrlPr>
                    <w:rPr>
                      <w:rFonts w:ascii="Cambria Math" w:hAnsi="Cambria Math"/>
                    </w:rPr>
                  </m:ctrlPr>
                </m:sSubPr>
                <m:e>
                  <m:r>
                    <m:rPr>
                      <m:sty m:val="p"/>
                    </m:rPr>
                    <w:rPr>
                      <w:rFonts w:ascii="Cambria Math" w:hAnsi="Cambria Math"/>
                    </w:rPr>
                    <m:t>}</m:t>
                  </m:r>
                </m:e>
                <m:sub>
                  <m:r>
                    <w:rPr>
                      <w:rFonts w:ascii="Cambria Math" w:hAnsi="Cambria Math"/>
                    </w:rPr>
                    <m:t>k</m:t>
                  </m:r>
                  <m:r>
                    <m:rPr>
                      <m:sty m:val="p"/>
                    </m:rPr>
                    <w:rPr>
                      <w:rFonts w:ascii="Cambria Math" w:hAnsi="Cambria Math"/>
                    </w:rPr>
                    <m:t>=1,…,</m:t>
                  </m:r>
                  <m:r>
                    <w:rPr>
                      <w:rFonts w:ascii="Cambria Math" w:hAnsi="Cambria Math"/>
                    </w:rPr>
                    <m:t>K</m:t>
                  </m:r>
                </m:sub>
              </m:sSub>
              <m:r>
                <m:rPr>
                  <m:sty m:val="p"/>
                </m:rPr>
                <w:rPr>
                  <w:rFonts w:ascii="Cambria Math" w:hAnsi="Cambria Math"/>
                </w:rPr>
                <m:t>)</m:t>
              </m:r>
            </m:e>
          </m:d>
        </m:oMath>
      </m:oMathPara>
    </w:p>
    <w:p w14:paraId="2A65A88A" w14:textId="77777777" w:rsidR="00BE7AD5" w:rsidRDefault="00CB75AE" w:rsidP="00CB75AE">
      <w:pPr>
        <w:spacing w:after="280"/>
        <w:jc w:val="both"/>
      </w:pPr>
      <m:oMathPara>
        <m:oMath>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r>
            <m:rPr>
              <m:scr m:val="double-struck"/>
            </m:rP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d>
            <m:dPr>
              <m:ctrlPr>
                <w:rPr>
                  <w:rFonts w:ascii="Cambria Math" w:hAnsi="Cambria Math"/>
                </w:rPr>
              </m:ctrlPr>
            </m:dPr>
            <m:e>
              <m:r>
                <m:rPr>
                  <m:sty m:val="p"/>
                </m:rPr>
                <w:rPr>
                  <w:rFonts w:ascii="Cambria Math" w:hAnsi="Cambria Math"/>
                </w:rPr>
                <m:t>ln⁡</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+ln⁡</m:t>
              </m:r>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r>
                <m:rPr>
                  <m:sty m:val="p"/>
                </m:rPr>
                <w:rPr>
                  <w:rFonts w:ascii="Cambria Math" w:hAnsi="Cambria Math"/>
                </w:rPr>
                <m:t>)</m:t>
              </m:r>
            </m:e>
          </m:d>
          <m:r>
            <m:rPr>
              <m:sty m:val="p"/>
            </m:rPr>
            <w:rPr>
              <w:rFonts w:ascii="Cambria Math" w:hAnsi="Cambria Math"/>
            </w:rPr>
            <m:t>.</m:t>
          </m:r>
        </m:oMath>
      </m:oMathPara>
    </w:p>
    <w:p w14:paraId="18FF8F73" w14:textId="77777777" w:rsidR="00BE7AD5" w:rsidRDefault="00BE7AD5" w:rsidP="00CB75AE">
      <w:pPr>
        <w:jc w:val="both"/>
      </w:pPr>
    </w:p>
    <w:p w14:paraId="1F2EF609" w14:textId="77777777" w:rsidR="00BE7AD5" w:rsidRDefault="00CB75AE" w:rsidP="00CB75AE">
      <w:pPr>
        <w:spacing w:after="280"/>
        <w:jc w:val="both"/>
      </w:pPr>
      <w:r>
        <w:t xml:space="preserve">La distribution a posteriori </w:t>
      </w:r>
      <m:oMath>
        <m:r>
          <m:rPr>
            <m:scr m:val="double-struck"/>
          </m:rP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w:r>
        <w:rPr>
          <w:rFonts w:eastAsia="Times New Roman" w:hAnsi="Times New Roman" w:cs="Times New Roman"/>
        </w:rPr>
        <w:t xml:space="preserve"> est donnée par la loi de Bayes :</w:t>
      </w:r>
    </w:p>
    <w:p w14:paraId="67A18724" w14:textId="77777777" w:rsidR="00BE7AD5" w:rsidRDefault="00CB75AE" w:rsidP="00CB75AE">
      <w:pPr>
        <w:spacing w:after="280"/>
        <w:jc w:val="both"/>
      </w:pPr>
      <m:oMathPara>
        <m:oMath>
          <m:r>
            <m:rPr>
              <m:scr m:val="double-struck"/>
            </m:rPr>
            <w:rPr>
              <w:rFonts w:ascii="Cambria Math" w:hAnsi="Cambria Math"/>
            </w:rPr>
            <m:t>P</m:t>
          </m:r>
          <m:r>
            <m:rPr>
              <m:sty m:val="p"/>
            </m:rPr>
            <w:rPr>
              <w:rFonts w:ascii="Cambria Math" w:hAnsi="Cambria Math"/>
            </w:rPr>
            <m:t>(</m:t>
          </m:r>
          <m:r>
            <w:rPr>
              <w:rFonts w:ascii="Cambria Math" w:hAnsi="Cambria Math"/>
            </w:rPr>
            <m:t>Z</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k</m:t>
                  </m:r>
                </m:sub>
              </m:sSub>
            </m:num>
            <m:den>
              <m:nary>
                <m:naryPr>
                  <m:chr m:val="∑"/>
                  <m:limLoc m:val="undOvr"/>
                  <m:grow m:val="1"/>
                  <m:ctrlPr>
                    <w:rPr>
                      <w:rFonts w:ascii="Cambria Math" w:hAnsi="Cambria Math"/>
                    </w:rPr>
                  </m:ctrlPr>
                </m:naryPr>
                <m:sub>
                  <m:r>
                    <w:rPr>
                      <w:rFonts w:ascii="Cambria Math" w:hAnsi="Cambria Math"/>
                    </w:rPr>
                    <m:t>l</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π</m:t>
                  </m:r>
                </m:e>
                <m:sub>
                  <m:r>
                    <w:rPr>
                      <w:rFonts w:ascii="Cambria Math" w:hAnsi="Cambria Math"/>
                    </w:rPr>
                    <m:t>l</m:t>
                  </m:r>
                </m:sub>
              </m:sSub>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l</m:t>
                  </m:r>
                </m:sub>
              </m:sSub>
              <m:r>
                <m:rPr>
                  <m:sty m:val="p"/>
                </m:rPr>
                <w:rPr>
                  <w:rFonts w:ascii="Cambria Math" w:hAnsi="Cambria Math"/>
                </w:rPr>
                <m:t>)</m:t>
              </m:r>
            </m:den>
          </m:f>
          <m:r>
            <m:rPr>
              <m:sty m:val="p"/>
            </m:rPr>
            <w:rPr>
              <w:rFonts w:ascii="Cambria Math" w:hAnsi="Cambria Math"/>
            </w:rPr>
            <m:t>.</m:t>
          </m:r>
        </m:oMath>
      </m:oMathPara>
    </w:p>
    <w:p w14:paraId="3ACA620B" w14:textId="77777777" w:rsidR="00BE7AD5" w:rsidRDefault="00CB75AE" w:rsidP="00CB75AE">
      <w:pPr>
        <w:spacing w:after="280"/>
        <w:jc w:val="both"/>
      </w:pPr>
      <w:r>
        <w:rPr>
          <w:rFonts w:eastAsia="Times New Roman" w:hAnsi="Times New Roman" w:cs="Times New Roman"/>
        </w:rPr>
        <w:t>Ainsi, la procédure d’espérance-maximisation consiste à :</w:t>
      </w:r>
    </w:p>
    <w:p w14:paraId="01202467" w14:textId="77777777" w:rsidR="00BE7AD5" w:rsidRDefault="00CB75AE" w:rsidP="00CB75AE">
      <w:pPr>
        <w:numPr>
          <w:ilvl w:val="0"/>
          <w:numId w:val="7"/>
        </w:numPr>
        <w:jc w:val="both"/>
      </w:pPr>
      <w:r>
        <w:rPr>
          <w:rFonts w:eastAsia="Times New Roman" w:hAnsi="Times New Roman" w:cs="Times New Roman"/>
        </w:rPr>
        <w:t xml:space="preserve">Initialiser aléatoirement, pour </w:t>
      </w:r>
      <m:oMath>
        <m:r>
          <w:rPr>
            <w:rFonts w:ascii="Cambria Math" w:hAnsi="Cambria Math"/>
          </w:rPr>
          <m:t>k</m:t>
        </m:r>
        <m:r>
          <m:rPr>
            <m:sty m:val="p"/>
          </m:rPr>
          <w:rPr>
            <w:rFonts w:ascii="Cambria Math" w:hAnsi="Cambria Math"/>
          </w:rPr>
          <m:t>=1,…,</m:t>
        </m:r>
        <m:r>
          <w:rPr>
            <w:rFonts w:ascii="Cambria Math" w:hAnsi="Cambria Math"/>
          </w:rPr>
          <m:t>K</m:t>
        </m:r>
      </m:oMath>
      <w:r>
        <w:t xml:space="preserve">, les valeurs </w:t>
      </w:r>
      <m:oMath>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oMath>
      <w:r>
        <w:t xml:space="preserve"> ;</w:t>
      </w:r>
    </w:p>
    <w:p w14:paraId="4921462E" w14:textId="77777777" w:rsidR="00BE7AD5" w:rsidRDefault="00CB75AE" w:rsidP="00CB75AE">
      <w:pPr>
        <w:numPr>
          <w:ilvl w:val="0"/>
          <w:numId w:val="7"/>
        </w:numPr>
        <w:jc w:val="both"/>
      </w:pPr>
      <w:r>
        <w:rPr>
          <w:rFonts w:eastAsia="Times New Roman" w:hAnsi="Times New Roman" w:cs="Times New Roman"/>
        </w:rPr>
        <w:t xml:space="preserve">Tant que l’algorithme n’a pas convergé à l’itération </w:t>
      </w:r>
      <m:oMath>
        <m:r>
          <m:rPr>
            <m:sty m:val="p"/>
          </m:rPr>
          <w:rPr>
            <w:rFonts w:ascii="Cambria Math" w:hAnsi="Cambria Math"/>
          </w:rPr>
          <m:t>(</m:t>
        </m:r>
        <m:r>
          <w:rPr>
            <w:rFonts w:ascii="Cambria Math" w:hAnsi="Cambria Math"/>
          </w:rPr>
          <m:t>t</m:t>
        </m:r>
        <m:r>
          <m:rPr>
            <m:sty m:val="p"/>
          </m:rPr>
          <w:rPr>
            <w:rFonts w:ascii="Cambria Math" w:hAnsi="Cambria Math"/>
          </w:rPr>
          <m:t>+1)</m:t>
        </m:r>
      </m:oMath>
      <w:r>
        <w:t xml:space="preserve"> :</w:t>
      </w:r>
    </w:p>
    <w:p w14:paraId="1C8E267C" w14:textId="77777777" w:rsidR="00BE7AD5" w:rsidRDefault="00CB75AE" w:rsidP="00CB75AE">
      <w:pPr>
        <w:numPr>
          <w:ilvl w:val="1"/>
          <w:numId w:val="7"/>
        </w:numPr>
        <w:jc w:val="both"/>
      </w:pPr>
      <w:r>
        <w:rPr>
          <w:b/>
        </w:rPr>
        <w:t>(E)</w:t>
      </w:r>
      <w:r>
        <w:t xml:space="preserve"> : Calculer, pour </w:t>
      </w:r>
      <m:oMath>
        <m:r>
          <w:rPr>
            <w:rFonts w:ascii="Cambria Math" w:hAnsi="Cambria Math"/>
          </w:rPr>
          <m:t>k</m:t>
        </m:r>
        <m:r>
          <m:rPr>
            <m:sty m:val="p"/>
          </m:rPr>
          <w:rPr>
            <w:rFonts w:ascii="Cambria Math" w:hAnsi="Cambria Math"/>
          </w:rPr>
          <m:t>=1,…,</m:t>
        </m:r>
        <m:r>
          <w:rPr>
            <w:rFonts w:ascii="Cambria Math" w:hAnsi="Cambria Math"/>
          </w:rPr>
          <m:t>K</m:t>
        </m:r>
      </m:oMath>
      <w:r>
        <w:t xml:space="preserve"> et </w:t>
      </w:r>
      <m:oMath>
        <m:r>
          <w:rPr>
            <w:rFonts w:ascii="Cambria Math" w:hAnsi="Cambria Math"/>
          </w:rPr>
          <m:t>i</m:t>
        </m:r>
        <m:r>
          <m:rPr>
            <m:sty m:val="p"/>
          </m:rPr>
          <w:rPr>
            <w:rFonts w:ascii="Cambria Math" w:hAnsi="Cambria Math"/>
          </w:rPr>
          <m:t>=1,…,</m:t>
        </m:r>
        <m:r>
          <w:rPr>
            <w:rFonts w:ascii="Cambria Math" w:hAnsi="Cambria Math"/>
          </w:rPr>
          <m:t>n</m:t>
        </m:r>
      </m:oMath>
      <w:r>
        <w:rPr>
          <w:rFonts w:eastAsia="Times New Roman" w:hAnsi="Times New Roman" w:cs="Times New Roman"/>
        </w:rPr>
        <w:t>, les probabilités a posteriori</w:t>
      </w:r>
    </w:p>
    <w:p w14:paraId="146724D6" w14:textId="77777777" w:rsidR="00BE7AD5" w:rsidRDefault="004B0A51" w:rsidP="00CB75AE">
      <w:pPr>
        <w:spacing w:after="280"/>
        <w:jc w:val="both"/>
      </w:pPr>
      <m:oMathPara>
        <m:oMath>
          <m:sSubSup>
            <m:sSubSupPr>
              <m:ctrlPr>
                <w:rPr>
                  <w:rFonts w:ascii="Cambria Math" w:hAnsi="Cambria Math"/>
                </w:rPr>
              </m:ctrlPr>
            </m:sSubSupPr>
            <m:e>
              <m:r>
                <w:rPr>
                  <w:rFonts w:ascii="Cambria Math" w:hAnsi="Cambria Math"/>
                </w:rPr>
                <m:t>r</m:t>
              </m:r>
            </m:e>
            <m:sub>
              <m:r>
                <w:rPr>
                  <w:rFonts w:ascii="Cambria Math" w:hAnsi="Cambria Math"/>
                </w:rPr>
                <m:t>ki</m:t>
              </m:r>
            </m:sub>
            <m:sup>
              <m:r>
                <m:rPr>
                  <m:sty m:val="p"/>
                </m:rPr>
                <w:rPr>
                  <w:rFonts w:ascii="Cambria Math" w:hAnsi="Cambria Math"/>
                </w:rPr>
                <m:t>(</m:t>
              </m:r>
              <m:r>
                <w:rPr>
                  <w:rFonts w:ascii="Cambria Math" w:hAnsi="Cambria Math"/>
                </w:rPr>
                <m:t>t</m:t>
              </m:r>
              <m:r>
                <m:rPr>
                  <m:sty m:val="p"/>
                </m:rPr>
                <w:rPr>
                  <w:rFonts w:ascii="Cambria Math" w:hAnsi="Cambria Math"/>
                </w:rPr>
                <m:t>)</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π</m:t>
                  </m:r>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m:t>
                  </m:r>
                </m:sup>
              </m:sSubSup>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μ</m:t>
                      </m:r>
                    </m:e>
                  </m:acc>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Σ</m:t>
                  </m:r>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m:t>
                  </m:r>
                </m:sup>
              </m:sSubSup>
              <m:r>
                <m:rPr>
                  <m:sty m:val="p"/>
                </m:rPr>
                <w:rPr>
                  <w:rFonts w:ascii="Cambria Math" w:hAnsi="Cambria Math"/>
                </w:rPr>
                <m:t>)</m:t>
              </m:r>
            </m:num>
            <m:den>
              <m:nary>
                <m:naryPr>
                  <m:chr m:val="∑"/>
                  <m:limLoc m:val="undOvr"/>
                  <m:grow m:val="1"/>
                  <m:ctrlPr>
                    <w:rPr>
                      <w:rFonts w:ascii="Cambria Math" w:hAnsi="Cambria Math"/>
                    </w:rPr>
                  </m:ctrlPr>
                </m:naryPr>
                <m:sub>
                  <m:r>
                    <w:rPr>
                      <w:rFonts w:ascii="Cambria Math" w:hAnsi="Cambria Math"/>
                    </w:rPr>
                    <m:t>l</m:t>
                  </m:r>
                  <m:r>
                    <m:rPr>
                      <m:sty m:val="p"/>
                    </m:rPr>
                    <w:rPr>
                      <w:rFonts w:ascii="Cambria Math" w:hAnsi="Cambria Math"/>
                    </w:rPr>
                    <m:t>=1</m:t>
                  </m:r>
                </m:sub>
                <m:sup>
                  <m:r>
                    <w:rPr>
                      <w:rFonts w:ascii="Cambria Math" w:hAnsi="Cambria Math"/>
                    </w:rPr>
                    <m:t>K</m:t>
                  </m:r>
                </m:sup>
                <m:e>
                  <m:r>
                    <m:rPr>
                      <m:sty m:val="p"/>
                    </m:rPr>
                    <w:rPr>
                      <w:rFonts w:ascii="Cambria Math" w:hAnsi="Cambria Math"/>
                    </w:rPr>
                    <m:t> </m:t>
                  </m:r>
                </m:e>
              </m:nary>
              <m:r>
                <m:rPr>
                  <m:sty m:val="p"/>
                </m:rPr>
                <w:rPr>
                  <w:rFonts w:ascii="Cambria Math" w:hAnsi="Cambria Math"/>
                </w:rPr>
                <m:t> </m:t>
              </m:r>
              <m:sSubSup>
                <m:sSubSupPr>
                  <m:ctrlPr>
                    <w:rPr>
                      <w:rFonts w:ascii="Cambria Math" w:hAnsi="Cambria Math"/>
                    </w:rPr>
                  </m:ctrlPr>
                </m:sSubSupPr>
                <m:e>
                  <m:r>
                    <w:rPr>
                      <w:rFonts w:ascii="Cambria Math" w:hAnsi="Cambria Math"/>
                    </w:rPr>
                    <m:t>π</m:t>
                  </m:r>
                </m:e>
                <m:sub>
                  <m:r>
                    <w:rPr>
                      <w:rFonts w:ascii="Cambria Math" w:hAnsi="Cambria Math"/>
                    </w:rPr>
                    <m:t>l</m:t>
                  </m:r>
                </m:sub>
                <m:sup>
                  <m:r>
                    <m:rPr>
                      <m:sty m:val="p"/>
                    </m:rPr>
                    <w:rPr>
                      <w:rFonts w:ascii="Cambria Math" w:hAnsi="Cambria Math"/>
                    </w:rPr>
                    <m:t>(</m:t>
                  </m:r>
                  <m:r>
                    <w:rPr>
                      <w:rFonts w:ascii="Cambria Math" w:hAnsi="Cambria Math"/>
                    </w:rPr>
                    <m:t>t</m:t>
                  </m:r>
                  <m:r>
                    <m:rPr>
                      <m:sty m:val="p"/>
                    </m:rPr>
                    <w:rPr>
                      <w:rFonts w:ascii="Cambria Math" w:hAnsi="Cambria Math"/>
                    </w:rPr>
                    <m:t>)</m:t>
                  </m:r>
                </m:sup>
              </m:sSubSup>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μ</m:t>
                      </m:r>
                    </m:e>
                  </m:acc>
                </m:e>
                <m:sub>
                  <m:r>
                    <w:rPr>
                      <w:rFonts w:ascii="Cambria Math" w:hAnsi="Cambria Math"/>
                    </w:rPr>
                    <m:t>l</m:t>
                  </m:r>
                </m:sub>
                <m:sup>
                  <m:r>
                    <m:rPr>
                      <m:sty m:val="p"/>
                    </m:rPr>
                    <w:rPr>
                      <w:rFonts w:ascii="Cambria Math" w:hAnsi="Cambria Math"/>
                    </w:rPr>
                    <m:t>(</m:t>
                  </m:r>
                  <m:r>
                    <w:rPr>
                      <w:rFonts w:ascii="Cambria Math" w:hAnsi="Cambria Math"/>
                    </w:rPr>
                    <m:t>t</m:t>
                  </m:r>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Σ</m:t>
                  </m:r>
                </m:e>
                <m:sub>
                  <m:r>
                    <w:rPr>
                      <w:rFonts w:ascii="Cambria Math" w:hAnsi="Cambria Math"/>
                    </w:rPr>
                    <m:t>l</m:t>
                  </m:r>
                </m:sub>
                <m:sup>
                  <m:r>
                    <m:rPr>
                      <m:sty m:val="p"/>
                    </m:rPr>
                    <w:rPr>
                      <w:rFonts w:ascii="Cambria Math" w:hAnsi="Cambria Math"/>
                    </w:rPr>
                    <m:t>(</m:t>
                  </m:r>
                  <m:r>
                    <w:rPr>
                      <w:rFonts w:ascii="Cambria Math" w:hAnsi="Cambria Math"/>
                    </w:rPr>
                    <m:t>t</m:t>
                  </m:r>
                  <m:r>
                    <m:rPr>
                      <m:sty m:val="p"/>
                    </m:rPr>
                    <w:rPr>
                      <w:rFonts w:ascii="Cambria Math" w:hAnsi="Cambria Math"/>
                    </w:rPr>
                    <m:t>)</m:t>
                  </m:r>
                </m:sup>
              </m:sSubSup>
              <m:r>
                <m:rPr>
                  <m:sty m:val="p"/>
                </m:rPr>
                <w:rPr>
                  <w:rFonts w:ascii="Cambria Math" w:hAnsi="Cambria Math"/>
                </w:rPr>
                <m:t>)</m:t>
              </m:r>
            </m:den>
          </m:f>
        </m:oMath>
      </m:oMathPara>
    </w:p>
    <w:p w14:paraId="53FCEBA6" w14:textId="77777777" w:rsidR="00BE7AD5" w:rsidRDefault="00CB75AE" w:rsidP="00CB75AE">
      <w:pPr>
        <w:numPr>
          <w:ilvl w:val="0"/>
          <w:numId w:val="8"/>
        </w:numPr>
        <w:jc w:val="both"/>
      </w:pPr>
      <w:r>
        <w:rPr>
          <w:b/>
        </w:rPr>
        <w:t>(M)</w:t>
      </w:r>
      <w:r>
        <w:rPr>
          <w:rFonts w:eastAsia="Times New Roman" w:hAnsi="Times New Roman" w:cs="Times New Roman"/>
        </w:rPr>
        <w:t xml:space="preserve"> : Déterminer, pour </w:t>
      </w:r>
      <m:oMath>
        <m:r>
          <w:rPr>
            <w:rFonts w:ascii="Cambria Math" w:hAnsi="Cambria Math"/>
          </w:rPr>
          <m:t>k</m:t>
        </m:r>
        <m:r>
          <m:rPr>
            <m:sty m:val="p"/>
          </m:rPr>
          <w:rPr>
            <w:rFonts w:ascii="Cambria Math" w:hAnsi="Cambria Math"/>
          </w:rPr>
          <m:t>=1,…,</m:t>
        </m:r>
        <m:r>
          <w:rPr>
            <w:rFonts w:ascii="Cambria Math" w:hAnsi="Cambria Math"/>
          </w:rPr>
          <m:t>K</m:t>
        </m:r>
      </m:oMath>
      <w:r>
        <w:t xml:space="preserve">, les valeurs de </w:t>
      </w:r>
      <m:oMath>
        <m:sSubSup>
          <m:sSubSupPr>
            <m:ctrlPr>
              <w:rPr>
                <w:rFonts w:ascii="Cambria Math" w:hAnsi="Cambria Math"/>
              </w:rPr>
            </m:ctrlPr>
          </m:sSubSupPr>
          <m:e>
            <m:r>
              <w:rPr>
                <w:rFonts w:ascii="Cambria Math" w:hAnsi="Cambria Math"/>
              </w:rPr>
              <m:t>π</m:t>
            </m:r>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μ</m:t>
                </m:r>
              </m:e>
            </m:acc>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Σ</m:t>
            </m:r>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+1)</m:t>
            </m:r>
          </m:sup>
        </m:sSubSup>
      </m:oMath>
      <w:r>
        <w:rPr>
          <w:rFonts w:eastAsia="Times New Roman" w:hAnsi="Times New Roman" w:cs="Times New Roman"/>
        </w:rPr>
        <w:t xml:space="preserve"> qui maximisent l’espérance de la log-vraisemblance</w:t>
      </w:r>
    </w:p>
    <w:p w14:paraId="28E92B34" w14:textId="77777777" w:rsidR="00BE7AD5" w:rsidRDefault="00CB75AE" w:rsidP="00CB75AE">
      <w:pPr>
        <w:spacing w:after="280"/>
        <w:jc w:val="both"/>
      </w:pPr>
      <m:oMathPara>
        <m:oMath>
          <m:r>
            <m:rPr>
              <m:sty m:val="p"/>
            </m:rPr>
            <w:rPr>
              <w:rFonts w:ascii="Cambria Math" w:hAnsi="Cambria Math"/>
            </w:rPr>
            <m:t>(</m:t>
          </m:r>
          <m:sSubSup>
            <m:sSubSupPr>
              <m:ctrlPr>
                <w:rPr>
                  <w:rFonts w:ascii="Cambria Math" w:hAnsi="Cambria Math"/>
                </w:rPr>
              </m:ctrlPr>
            </m:sSubSupPr>
            <m:e>
              <m:r>
                <w:rPr>
                  <w:rFonts w:ascii="Cambria Math" w:hAnsi="Cambria Math"/>
                </w:rPr>
                <m:t>π</m:t>
              </m:r>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μ</m:t>
                  </m:r>
                </m:e>
              </m:acc>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+1)</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Σ</m:t>
              </m:r>
            </m:e>
            <m:sub>
              <m:r>
                <w:rPr>
                  <w:rFonts w:ascii="Cambria Math" w:hAnsi="Cambria Math"/>
                </w:rPr>
                <m:t>k</m:t>
              </m:r>
            </m:sub>
            <m:sup>
              <m:r>
                <m:rPr>
                  <m:sty m:val="p"/>
                </m:rPr>
                <w:rPr>
                  <w:rFonts w:ascii="Cambria Math" w:hAnsi="Cambria Math"/>
                </w:rPr>
                <m:t>(</m:t>
              </m:r>
              <m:r>
                <w:rPr>
                  <w:rFonts w:ascii="Cambria Math" w:hAnsi="Cambria Math"/>
                </w:rPr>
                <m:t>t</m:t>
              </m:r>
              <m:r>
                <m:rPr>
                  <m:sty m:val="p"/>
                </m:rPr>
                <w:rPr>
                  <w:rFonts w:ascii="Cambria Math" w:hAnsi="Cambria Math"/>
                </w:rPr>
                <m:t>+1)</m:t>
              </m:r>
            </m:sup>
          </m:sSubSup>
          <m:r>
            <m:rPr>
              <m:sty m:val="p"/>
            </m:rPr>
            <w:rPr>
              <w:rFonts w:ascii="Cambria Math" w:hAnsi="Cambria Math"/>
            </w:rPr>
            <m:t>)=arg⁡</m:t>
          </m:r>
          <m:limLow>
            <m:limLowPr>
              <m:ctrlPr>
                <w:rPr>
                  <w:rFonts w:ascii="Cambria Math" w:hAnsi="Cambria Math"/>
                </w:rPr>
              </m:ctrlPr>
            </m:limLowPr>
            <m:e>
              <m:r>
                <m:rPr>
                  <m:sty m:val="p"/>
                </m:rPr>
                <w:rPr>
                  <w:rFonts w:ascii="Cambria Math" w:hAnsi="Cambria Math"/>
                </w:rPr>
                <m:t>max</m:t>
              </m:r>
            </m:e>
            <m:lim>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lim>
          </m:limLow>
          <m:r>
            <m:rPr>
              <m:sty m:val="p"/>
            </m:rPr>
            <w:rPr>
              <w:rFonts w:ascii="Cambria Math" w:hAnsi="Cambria Math"/>
            </w:rPr>
            <m:t> </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Sup>
            <m:sSubSupPr>
              <m:ctrlPr>
                <w:rPr>
                  <w:rFonts w:ascii="Cambria Math" w:hAnsi="Cambria Math"/>
                </w:rPr>
              </m:ctrlPr>
            </m:sSubSupPr>
            <m:e>
              <m:r>
                <w:rPr>
                  <w:rFonts w:ascii="Cambria Math" w:hAnsi="Cambria Math"/>
                </w:rPr>
                <m:t>r</m:t>
              </m:r>
            </m:e>
            <m:sub>
              <m:r>
                <w:rPr>
                  <w:rFonts w:ascii="Cambria Math" w:hAnsi="Cambria Math"/>
                </w:rPr>
                <m:t>ki</m:t>
              </m:r>
            </m:sub>
            <m:sup>
              <m:r>
                <m:rPr>
                  <m:sty m:val="p"/>
                </m:rPr>
                <w:rPr>
                  <w:rFonts w:ascii="Cambria Math" w:hAnsi="Cambria Math"/>
                </w:rPr>
                <m:t>(</m:t>
              </m:r>
              <m:r>
                <w:rPr>
                  <w:rFonts w:ascii="Cambria Math" w:hAnsi="Cambria Math"/>
                </w:rPr>
                <m:t>t</m:t>
              </m:r>
              <m:r>
                <m:rPr>
                  <m:sty m:val="p"/>
                </m:rPr>
                <w:rPr>
                  <w:rFonts w:ascii="Cambria Math" w:hAnsi="Cambria Math"/>
                </w:rPr>
                <m:t>)</m:t>
              </m:r>
            </m:sup>
          </m:sSubSup>
          <m:d>
            <m:dPr>
              <m:ctrlPr>
                <w:rPr>
                  <w:rFonts w:ascii="Cambria Math" w:hAnsi="Cambria Math"/>
                </w:rPr>
              </m:ctrlPr>
            </m:dPr>
            <m:e>
              <m:r>
                <m:rPr>
                  <m:sty m:val="p"/>
                </m:rPr>
                <w:rPr>
                  <w:rFonts w:ascii="Cambria Math" w:hAnsi="Cambria Math"/>
                </w:rPr>
                <m:t>ln⁡</m:t>
              </m:r>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+ln⁡</m:t>
              </m:r>
              <m:sSub>
                <m:sSubPr>
                  <m:ctrlPr>
                    <w:rPr>
                      <w:rFonts w:ascii="Cambria Math" w:hAnsi="Cambria Math"/>
                    </w:rPr>
                  </m:ctrlPr>
                </m:sSubPr>
                <m:e>
                  <m:r>
                    <w:rPr>
                      <w:rFonts w:ascii="Cambria Math" w:hAnsi="Cambria Math"/>
                    </w:rPr>
                    <m:t>f</m:t>
                  </m:r>
                </m:e>
                <m:sub>
                  <m:r>
                    <m:rPr>
                      <m:scr m:val="script"/>
                    </m:rPr>
                    <w:rPr>
                      <w:rFonts w:ascii="Cambria Math" w:hAnsi="Cambria Math"/>
                    </w:rPr>
                    <m:t>N</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Σ</m:t>
                  </m:r>
                </m:e>
                <m:sub>
                  <m:r>
                    <w:rPr>
                      <w:rFonts w:ascii="Cambria Math" w:hAnsi="Cambria Math"/>
                    </w:rPr>
                    <m:t>k</m:t>
                  </m:r>
                </m:sub>
              </m:sSub>
              <m:r>
                <m:rPr>
                  <m:sty m:val="p"/>
                </m:rPr>
                <w:rPr>
                  <w:rFonts w:ascii="Cambria Math" w:hAnsi="Cambria Math"/>
                </w:rPr>
                <m:t>)</m:t>
              </m:r>
            </m:e>
          </m:d>
          <m:r>
            <m:rPr>
              <m:sty m:val="p"/>
            </m:rPr>
            <w:rPr>
              <w:rFonts w:ascii="Cambria Math" w:hAnsi="Cambria Math"/>
            </w:rPr>
            <m:t>.</m:t>
          </m:r>
        </m:oMath>
      </m:oMathPara>
    </w:p>
    <w:p w14:paraId="142B32F3" w14:textId="77777777" w:rsidR="00BE7AD5" w:rsidRDefault="00CB75AE" w:rsidP="00CB75AE">
      <w:pPr>
        <w:spacing w:after="280"/>
        <w:jc w:val="both"/>
        <w:rPr>
          <w:rFonts w:eastAsia="Times New Roman" w:hAnsi="Times New Roman" w:cs="Times New Roman"/>
        </w:rPr>
      </w:pPr>
      <w:r>
        <w:rPr>
          <w:rFonts w:eastAsia="Times New Roman" w:hAnsi="Times New Roman" w:cs="Times New Roman"/>
        </w:rPr>
        <w:t xml:space="preserve">À l’étape (M), les </w:t>
      </w:r>
      <m:oMath>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μ</m:t>
                </m:r>
              </m:e>
            </m:acc>
          </m:e>
          <m:sub>
            <m:r>
              <w:rPr>
                <w:rFonts w:ascii="Cambria Math" w:hAnsi="Cambria Math"/>
              </w:rPr>
              <m:t>k</m:t>
            </m:r>
          </m:sub>
        </m:sSub>
      </m:oMath>
      <w:r>
        <w:t xml:space="preserve"> et </w:t>
      </w:r>
      <m:oMath>
        <m:sSub>
          <m:sSubPr>
            <m:ctrlPr>
              <w:rPr>
                <w:rFonts w:ascii="Cambria Math" w:hAnsi="Cambria Math"/>
              </w:rPr>
            </m:ctrlPr>
          </m:sSubPr>
          <m:e>
            <m:r>
              <m:rPr>
                <m:sty m:val="p"/>
              </m:rPr>
              <w:rPr>
                <w:rFonts w:ascii="Cambria Math" w:hAnsi="Cambria Math"/>
              </w:rPr>
              <m:t>Σ</m:t>
            </m:r>
          </m:e>
          <m:sub>
            <m:r>
              <w:rPr>
                <w:rFonts w:ascii="Cambria Math" w:hAnsi="Cambria Math"/>
              </w:rPr>
              <m:t>k</m:t>
            </m:r>
          </m:sub>
        </m:sSub>
      </m:oMath>
      <w:r>
        <w:rPr>
          <w:rFonts w:eastAsia="Times New Roman" w:hAnsi="Times New Roman" w:cs="Times New Roman"/>
        </w:rPr>
        <w:t xml:space="preserve"> apparaissent dans des termes linéaires distincts et peuvent être déterminés séparément les uns des autres.</w:t>
      </w:r>
    </w:p>
    <w:p w14:paraId="584E4B93" w14:textId="77777777" w:rsidR="00201257" w:rsidRPr="00201257" w:rsidRDefault="00201257" w:rsidP="00CB75AE">
      <w:pPr>
        <w:spacing w:after="280"/>
        <w:jc w:val="both"/>
        <w:rPr>
          <w:rFonts w:eastAsia="Times New Roman" w:hAnsi="Times New Roman" w:cs="Times New Roman"/>
        </w:rPr>
      </w:pPr>
      <w:r w:rsidRPr="00201257">
        <w:rPr>
          <w:rFonts w:eastAsia="Times New Roman" w:hAnsi="Times New Roman" w:cs="Times New Roman"/>
          <w:noProof/>
        </w:rPr>
        <w:drawing>
          <wp:inline distT="0" distB="0" distL="0" distR="0" wp14:anchorId="6D6408D9" wp14:editId="31B45EA6">
            <wp:extent cx="5486400" cy="228790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2287905"/>
                    </a:xfrm>
                    <a:prstGeom prst="rect">
                      <a:avLst/>
                    </a:prstGeom>
                  </pic:spPr>
                </pic:pic>
              </a:graphicData>
            </a:graphic>
          </wp:inline>
        </w:drawing>
      </w:r>
    </w:p>
    <w:p w14:paraId="4EB62230" w14:textId="28F2D248" w:rsidR="00BE7AD5" w:rsidRPr="00281B3E" w:rsidRDefault="00281B3E" w:rsidP="00281B3E">
      <w:pPr>
        <w:pStyle w:val="3"/>
        <w:spacing w:line="360" w:lineRule="auto"/>
        <w:jc w:val="both"/>
        <w:rPr>
          <w:rFonts w:ascii="Times New Roman" w:hAnsi="Times New Roman" w:cs="Times New Roman"/>
          <w:b/>
          <w:bCs/>
          <w:color w:val="auto"/>
          <w:sz w:val="28"/>
          <w:szCs w:val="28"/>
        </w:rPr>
      </w:pPr>
      <w:r w:rsidRPr="00281B3E">
        <w:rPr>
          <w:rFonts w:ascii="Times New Roman" w:hAnsi="Times New Roman" w:cs="Times New Roman"/>
          <w:b/>
          <w:bCs/>
          <w:color w:val="auto"/>
          <w:sz w:val="28"/>
          <w:szCs w:val="28"/>
        </w:rPr>
        <w:t>5</w:t>
      </w:r>
      <w:r w:rsidR="00CB75AE" w:rsidRPr="00281B3E">
        <w:rPr>
          <w:rFonts w:ascii="Times New Roman" w:hAnsi="Times New Roman" w:cs="Times New Roman"/>
          <w:b/>
          <w:bCs/>
          <w:color w:val="auto"/>
          <w:sz w:val="28"/>
          <w:szCs w:val="28"/>
        </w:rPr>
        <w:t>.5.2 Relation avec la méthode des k-moyennes</w:t>
      </w:r>
    </w:p>
    <w:p w14:paraId="574B978F" w14:textId="67C3FB53" w:rsidR="00281B3E" w:rsidRDefault="00281B3E" w:rsidP="00CB75AE">
      <w:pPr>
        <w:spacing w:after="280"/>
        <w:jc w:val="both"/>
      </w:pPr>
      <w:r>
        <w:rPr>
          <w:b/>
        </w:rPr>
        <w:tab/>
      </w:r>
      <w:r w:rsidR="00CB75AE">
        <w:rPr>
          <w:b/>
        </w:rPr>
        <w:t>Th</w:t>
      </w:r>
      <w:r w:rsidR="00CB75AE">
        <w:rPr>
          <w:b/>
        </w:rPr>
        <w:t>é</w:t>
      </w:r>
      <w:r w:rsidR="00CB75AE">
        <w:rPr>
          <w:b/>
        </w:rPr>
        <w:t>or</w:t>
      </w:r>
      <w:r w:rsidR="00CB75AE">
        <w:rPr>
          <w:b/>
        </w:rPr>
        <w:t>è</w:t>
      </w:r>
      <w:r w:rsidR="00CB75AE">
        <w:rPr>
          <w:b/>
        </w:rPr>
        <w:t xml:space="preserve">me </w:t>
      </w:r>
      <w:r>
        <w:rPr>
          <w:b/>
        </w:rPr>
        <w:t>5</w:t>
      </w:r>
      <w:r w:rsidR="00CB75AE">
        <w:rPr>
          <w:b/>
        </w:rPr>
        <w:t>.1 (</w:t>
      </w:r>
      <w:r w:rsidR="00CB75AE">
        <w:rPr>
          <w:b/>
        </w:rPr>
        <w:t>É</w:t>
      </w:r>
      <w:r w:rsidR="00CB75AE">
        <w:rPr>
          <w:b/>
        </w:rPr>
        <w:t>quivalence entre m</w:t>
      </w:r>
      <w:r w:rsidR="00CB75AE">
        <w:rPr>
          <w:b/>
        </w:rPr>
        <w:t>é</w:t>
      </w:r>
      <w:r w:rsidR="00CB75AE">
        <w:rPr>
          <w:b/>
        </w:rPr>
        <w:t>lange de gaussiennes et k-moyennes)</w:t>
      </w:r>
    </w:p>
    <w:p w14:paraId="3C4A78D5" w14:textId="0A021F0C" w:rsidR="00BE7AD5" w:rsidRDefault="00281B3E" w:rsidP="00CB75AE">
      <w:pPr>
        <w:spacing w:after="280"/>
        <w:jc w:val="both"/>
        <w:rPr>
          <w:rFonts w:eastAsia="Times New Roman" w:hAnsi="Times New Roman" w:cs="Times New Roman"/>
        </w:rPr>
      </w:pPr>
      <w:r>
        <w:tab/>
      </w:r>
      <w:r w:rsidR="00CB75AE">
        <w:rPr>
          <w:rFonts w:eastAsia="Times New Roman" w:hAnsi="Times New Roman" w:cs="Times New Roman"/>
        </w:rPr>
        <w:t xml:space="preserve">Si on considère un mélange de gaussiennes de proportions égales (autrement dit, </w:t>
      </w:r>
      <m:oMath>
        <m:sSub>
          <m:sSubPr>
            <m:ctrlPr>
              <w:rPr>
                <w:rFonts w:ascii="Cambria Math" w:hAnsi="Cambria Math"/>
              </w:rPr>
            </m:ctrlPr>
          </m:sSubPr>
          <m:e>
            <m:r>
              <w:rPr>
                <w:rFonts w:ascii="Cambria Math" w:hAnsi="Cambria Math"/>
              </w:rPr>
              <m:t>π</m:t>
            </m:r>
          </m:e>
          <m:sub>
            <m:r>
              <w:rPr>
                <w:rFonts w:ascii="Cambria Math" w:hAnsi="Cambria Math"/>
              </w:rPr>
              <m:t>k</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K</m:t>
            </m:r>
          </m:den>
        </m:f>
      </m:oMath>
      <w:r w:rsidR="00CB75AE">
        <w:t xml:space="preserve"> pour tout </w:t>
      </w:r>
      <m:oMath>
        <m:r>
          <w:rPr>
            <w:rFonts w:ascii="Cambria Math" w:hAnsi="Cambria Math"/>
          </w:rPr>
          <m:t>k</m:t>
        </m:r>
        <m:r>
          <m:rPr>
            <m:sty m:val="p"/>
          </m:rPr>
          <w:rPr>
            <w:rFonts w:ascii="Cambria Math" w:hAnsi="Cambria Math"/>
          </w:rPr>
          <m:t>=1,…,</m:t>
        </m:r>
        <m:r>
          <w:rPr>
            <w:rFonts w:ascii="Cambria Math" w:hAnsi="Cambria Math"/>
          </w:rPr>
          <m:t>K</m:t>
        </m:r>
      </m:oMath>
      <w:r w:rsidR="00CB75AE">
        <w:rPr>
          <w:rFonts w:eastAsia="Times New Roman" w:hAnsi="Times New Roman" w:cs="Times New Roman"/>
        </w:rPr>
        <w:t>) et de mêmes matrices de covariance égales à l’identité, le clustering par modèle de mélange de gaussiennes est équivalent à la méthode des k-moyennes.</w:t>
      </w:r>
    </w:p>
    <w:p w14:paraId="100A64B7" w14:textId="77777777" w:rsidR="00A929A6" w:rsidRDefault="00A929A6" w:rsidP="00CB75AE">
      <w:pPr>
        <w:spacing w:after="280"/>
        <w:jc w:val="both"/>
      </w:pPr>
      <w:r w:rsidRPr="00A929A6">
        <w:rPr>
          <w:noProof/>
        </w:rPr>
        <w:drawing>
          <wp:inline distT="0" distB="0" distL="0" distR="0" wp14:anchorId="6F9FDCD8" wp14:editId="62E842CD">
            <wp:extent cx="5486400" cy="25400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2540000"/>
                    </a:xfrm>
                    <a:prstGeom prst="rect">
                      <a:avLst/>
                    </a:prstGeom>
                  </pic:spPr>
                </pic:pic>
              </a:graphicData>
            </a:graphic>
          </wp:inline>
        </w:drawing>
      </w:r>
    </w:p>
    <w:p w14:paraId="79C67214" w14:textId="4B32E167" w:rsidR="00BE7AD5" w:rsidRPr="00281B3E" w:rsidRDefault="00281B3E" w:rsidP="00281B3E">
      <w:pPr>
        <w:pStyle w:val="2"/>
        <w:spacing w:line="360" w:lineRule="auto"/>
        <w:rPr>
          <w:rFonts w:ascii="Times New Roman" w:hAnsi="Times New Roman" w:cs="Times New Roman"/>
          <w:b/>
          <w:bCs/>
          <w:color w:val="auto"/>
          <w:sz w:val="28"/>
          <w:szCs w:val="28"/>
        </w:rPr>
      </w:pPr>
      <w:r w:rsidRPr="00281B3E">
        <w:rPr>
          <w:rFonts w:ascii="Times New Roman" w:hAnsi="Times New Roman" w:cs="Times New Roman"/>
          <w:b/>
          <w:bCs/>
          <w:color w:val="auto"/>
          <w:sz w:val="28"/>
          <w:szCs w:val="28"/>
        </w:rPr>
        <w:t>5</w:t>
      </w:r>
      <w:r w:rsidR="00CB75AE" w:rsidRPr="00281B3E">
        <w:rPr>
          <w:rFonts w:ascii="Times New Roman" w:hAnsi="Times New Roman" w:cs="Times New Roman"/>
          <w:b/>
          <w:bCs/>
          <w:color w:val="auto"/>
          <w:sz w:val="28"/>
          <w:szCs w:val="28"/>
        </w:rPr>
        <w:t>.6 Clustering par densité</w:t>
      </w:r>
    </w:p>
    <w:p w14:paraId="4D1372E9" w14:textId="69BCAFAB" w:rsidR="00BE7AD5" w:rsidRDefault="00281B3E" w:rsidP="00CB75AE">
      <w:pPr>
        <w:spacing w:after="280"/>
        <w:jc w:val="both"/>
        <w:rPr>
          <w:rFonts w:eastAsia="Times New Roman" w:hAnsi="Times New Roman" w:cs="Times New Roman"/>
        </w:rPr>
      </w:pPr>
      <w:r>
        <w:rPr>
          <w:rFonts w:eastAsia="Times New Roman" w:hAnsi="Times New Roman" w:cs="Times New Roman"/>
        </w:rPr>
        <w:tab/>
      </w:r>
      <w:r w:rsidR="00CB75AE">
        <w:rPr>
          <w:rFonts w:eastAsia="Times New Roman" w:hAnsi="Times New Roman" w:cs="Times New Roman"/>
        </w:rPr>
        <w:t xml:space="preserve">Une autre façon d’obtenir des clusters non convexes est le </w:t>
      </w:r>
      <w:r w:rsidR="00CB75AE">
        <w:rPr>
          <w:b/>
        </w:rPr>
        <w:t>clustering par densit</w:t>
      </w:r>
      <w:r w:rsidR="00CB75AE">
        <w:rPr>
          <w:b/>
        </w:rPr>
        <w:t>é</w:t>
      </w:r>
      <w:r w:rsidR="00CB75AE">
        <w:rPr>
          <w:rFonts w:eastAsia="Times New Roman" w:hAnsi="Times New Roman" w:cs="Times New Roman"/>
        </w:rPr>
        <w:t>. Prenons l’exemple présenté sur la figure 12.5 : il semblerait naturel de partitionner les données en 3 cercles concentriques, ce que ni le clustering agglomératif ni la méthode des k-moyennes n’arrivent à faire, car ces clusters ne sont pas convexes.</w:t>
      </w:r>
    </w:p>
    <w:p w14:paraId="7E2C220B" w14:textId="2489A84A" w:rsidR="00A929A6" w:rsidRDefault="00281B3E" w:rsidP="00CB75AE">
      <w:pPr>
        <w:spacing w:after="280"/>
        <w:jc w:val="both"/>
        <w:rPr>
          <w:rFonts w:eastAsia="Times New Roman" w:hAnsi="Times New Roman" w:cs="Times New Roman"/>
        </w:rPr>
      </w:pPr>
      <w:r>
        <w:rPr>
          <w:rFonts w:eastAsia="Times New Roman" w:hAnsi="Times New Roman" w:cs="Times New Roman"/>
          <w:noProof/>
        </w:rPr>
        <w:t>-</w:t>
      </w:r>
      <w:r w:rsidR="00A929A6" w:rsidRPr="00A929A6">
        <w:rPr>
          <w:rFonts w:eastAsia="Times New Roman" w:hAnsi="Times New Roman" w:cs="Times New Roman"/>
          <w:noProof/>
        </w:rPr>
        <w:drawing>
          <wp:inline distT="0" distB="0" distL="0" distR="0" wp14:anchorId="0357A7E4" wp14:editId="6682056B">
            <wp:extent cx="5486400" cy="19685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9832"/>
                    <a:stretch/>
                  </pic:blipFill>
                  <pic:spPr bwMode="auto">
                    <a:xfrm>
                      <a:off x="0" y="0"/>
                      <a:ext cx="5486400" cy="1968500"/>
                    </a:xfrm>
                    <a:prstGeom prst="rect">
                      <a:avLst/>
                    </a:prstGeom>
                    <a:ln>
                      <a:noFill/>
                    </a:ln>
                    <a:extLst>
                      <a:ext uri="{53640926-AAD7-44D8-BBD7-CCE9431645EC}">
                        <a14:shadowObscured xmlns:a14="http://schemas.microsoft.com/office/drawing/2010/main"/>
                      </a:ext>
                    </a:extLst>
                  </pic:spPr>
                </pic:pic>
              </a:graphicData>
            </a:graphic>
          </wp:inline>
        </w:drawing>
      </w:r>
    </w:p>
    <w:p w14:paraId="16149605" w14:textId="2516C219" w:rsidR="00281B3E" w:rsidRPr="00281B3E" w:rsidRDefault="00281B3E" w:rsidP="00CB75AE">
      <w:pPr>
        <w:spacing w:after="280"/>
        <w:jc w:val="both"/>
        <w:rPr>
          <w:rFonts w:eastAsia="Times New Roman" w:hAnsi="Times New Roman" w:cs="Times New Roman"/>
          <w:lang w:val="en-US"/>
        </w:rPr>
      </w:pPr>
      <w:r>
        <w:rPr>
          <w:rFonts w:eastAsia="Times New Roman" w:hAnsi="Times New Roman" w:cs="Times New Roman"/>
          <w:i/>
          <w:iCs/>
        </w:rPr>
        <w:tab/>
      </w:r>
      <w:r w:rsidRPr="00281B3E">
        <w:rPr>
          <w:rFonts w:eastAsia="Times New Roman" w:hAnsi="Times New Roman" w:cs="Times New Roman"/>
          <w:i/>
          <w:iCs/>
        </w:rPr>
        <w:t>Figure 5.5</w:t>
      </w:r>
      <w:r>
        <w:rPr>
          <w:rFonts w:eastAsia="Times New Roman" w:hAnsi="Times New Roman" w:cs="Times New Roman"/>
        </w:rPr>
        <w:t>- Motivation du clustering par densité</w:t>
      </w:r>
    </w:p>
    <w:p w14:paraId="7E22F22F" w14:textId="752105F5" w:rsidR="00BE7AD5" w:rsidRDefault="00281B3E" w:rsidP="00CB75AE">
      <w:pPr>
        <w:spacing w:after="280"/>
        <w:jc w:val="both"/>
        <w:rPr>
          <w:rFonts w:eastAsia="Times New Roman" w:hAnsi="Times New Roman" w:cs="Times New Roman"/>
        </w:rPr>
      </w:pPr>
      <w:r>
        <w:rPr>
          <w:rFonts w:eastAsia="Times New Roman" w:hAnsi="Times New Roman" w:cs="Times New Roman"/>
        </w:rPr>
        <w:tab/>
      </w:r>
      <w:r w:rsidR="00CB75AE">
        <w:rPr>
          <w:rFonts w:eastAsia="Times New Roman" w:hAnsi="Times New Roman" w:cs="Times New Roman"/>
        </w:rPr>
        <w:t xml:space="preserve">C’est le problème que le clustering par densité cherche à résoudre, en observant que les points les plus proches d’un point donné sont sur le même cluster et non sur un autre cercle. Il s’agit de former des clusters d’observations proches les unes des autres, au sens où si deux éléments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oMath>
      <w:r w:rsidR="00CB75AE">
        <w:t xml:space="preserve"> et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oMath>
      <w:r w:rsidR="00CB75AE">
        <w:rPr>
          <w:rFonts w:eastAsia="Times New Roman" w:hAnsi="Times New Roman" w:cs="Times New Roman"/>
        </w:rPr>
        <w:t xml:space="preserve"> d’un même cluster </w:t>
      </w:r>
      <m:oMath>
        <m:sSub>
          <m:sSubPr>
            <m:ctrlPr>
              <w:rPr>
                <w:rFonts w:ascii="Cambria Math" w:hAnsi="Cambria Math"/>
              </w:rPr>
            </m:ctrlPr>
          </m:sSubPr>
          <m:e>
            <m:r>
              <w:rPr>
                <w:rFonts w:ascii="Cambria Math" w:hAnsi="Cambria Math"/>
              </w:rPr>
              <m:t>C</m:t>
            </m:r>
          </m:e>
          <m:sub>
            <m:r>
              <w:rPr>
                <w:rFonts w:ascii="Cambria Math" w:hAnsi="Cambria Math"/>
              </w:rPr>
              <m:t>k</m:t>
            </m:r>
          </m:sub>
        </m:sSub>
      </m:oMath>
      <w:r w:rsidR="00CB75AE">
        <w:rPr>
          <w:rFonts w:eastAsia="Times New Roman" w:hAnsi="Times New Roman" w:cs="Times New Roman"/>
        </w:rPr>
        <w:t xml:space="preserve"> peuvent être éloignés l’un de l’autre, il existe une séquence d’éléments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m</m:t>
            </m:r>
          </m:sup>
        </m:sSup>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m:t>
            </m:r>
          </m:sub>
        </m:sSub>
      </m:oMath>
      <w:r w:rsidR="00CB75AE">
        <w:t xml:space="preserve"> tels que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1</m:t>
            </m:r>
          </m:sup>
        </m:sSup>
      </m:oMath>
      <w:r w:rsidR="00CB75AE">
        <w:t xml:space="preserve"> est proche de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oMath>
      <w:r w:rsidR="00CB75AE">
        <w:t xml:space="preserv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m</m:t>
            </m:r>
          </m:sup>
        </m:sSup>
      </m:oMath>
      <w:r w:rsidR="00CB75AE">
        <w:t xml:space="preserve"> est proche de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oMath>
      <w:r w:rsidR="00CB75AE">
        <w:t xml:space="preserve">, et pour tout </w:t>
      </w:r>
      <m:oMath>
        <m:r>
          <w:rPr>
            <w:rFonts w:ascii="Cambria Math" w:hAnsi="Cambria Math"/>
          </w:rPr>
          <m:t>t</m:t>
        </m:r>
        <m:r>
          <m:rPr>
            <m:sty m:val="p"/>
          </m:rPr>
          <w:rPr>
            <w:rFonts w:ascii="Cambria Math" w:hAnsi="Cambria Math"/>
          </w:rPr>
          <m:t>∈{1,…,</m:t>
        </m:r>
        <m:r>
          <w:rPr>
            <w:rFonts w:ascii="Cambria Math" w:hAnsi="Cambria Math"/>
          </w:rPr>
          <m:t>m</m:t>
        </m:r>
        <m:r>
          <m:rPr>
            <m:sty m:val="p"/>
          </m:rPr>
          <w:rPr>
            <w:rFonts w:ascii="Cambria Math" w:hAnsi="Cambria Math"/>
          </w:rPr>
          <m:t>}</m:t>
        </m:r>
      </m:oMath>
      <w:r w:rsidR="00CB75AE">
        <w:t xml:space="preserv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t</m:t>
            </m:r>
          </m:sup>
        </m:sSup>
      </m:oMath>
      <w:r w:rsidR="00CB75AE">
        <w:t xml:space="preserve"> est proche de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t</m:t>
            </m:r>
            <m:r>
              <m:rPr>
                <m:sty m:val="p"/>
              </m:rPr>
              <w:rPr>
                <w:rFonts w:ascii="Cambria Math" w:hAnsi="Cambria Math"/>
              </w:rPr>
              <m:t>+1</m:t>
            </m:r>
          </m:sup>
        </m:sSup>
      </m:oMath>
      <w:r w:rsidR="00CB75AE">
        <w:rPr>
          <w:rFonts w:eastAsia="Times New Roman" w:hAnsi="Times New Roman" w:cs="Times New Roman"/>
        </w:rPr>
        <w:t>. Cette idée est illustrée sur la figure 12.6.</w:t>
      </w:r>
    </w:p>
    <w:p w14:paraId="1DB1EE63" w14:textId="77777777" w:rsidR="00A929A6" w:rsidRDefault="00A929A6" w:rsidP="00CB75AE">
      <w:pPr>
        <w:spacing w:after="280"/>
        <w:jc w:val="both"/>
        <w:rPr>
          <w:rFonts w:eastAsia="Times New Roman" w:hAnsi="Times New Roman" w:cs="Times New Roman"/>
        </w:rPr>
      </w:pPr>
      <w:r>
        <w:rPr>
          <w:rFonts w:eastAsia="Times New Roman" w:hAnsi="Times New Roman" w:cs="Times New Roman"/>
        </w:rPr>
        <w:t>Pour fournir cette image, nous all</w:t>
      </w:r>
      <w:r w:rsidR="00997C15">
        <w:rPr>
          <w:rFonts w:eastAsia="Times New Roman" w:hAnsi="Times New Roman" w:cs="Times New Roman"/>
        </w:rPr>
        <w:t>ons avoir besoin de quelques dé</w:t>
      </w:r>
      <w:r>
        <w:rPr>
          <w:rFonts w:eastAsia="Times New Roman" w:hAnsi="Times New Roman" w:cs="Times New Roman"/>
        </w:rPr>
        <w:t>finitions</w:t>
      </w:r>
    </w:p>
    <w:p w14:paraId="4E130270" w14:textId="0EEE6FC8" w:rsidR="00526664" w:rsidRDefault="00526664" w:rsidP="00CB75AE">
      <w:pPr>
        <w:spacing w:after="280"/>
        <w:jc w:val="both"/>
      </w:pPr>
      <w:r w:rsidRPr="00526664">
        <w:rPr>
          <w:noProof/>
        </w:rPr>
        <w:drawing>
          <wp:inline distT="0" distB="0" distL="0" distR="0" wp14:anchorId="5D10FF73" wp14:editId="702B7383">
            <wp:extent cx="5448300" cy="2470150"/>
            <wp:effectExtent l="0" t="0" r="0" b="635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695" b="14486"/>
                    <a:stretch/>
                  </pic:blipFill>
                  <pic:spPr bwMode="auto">
                    <a:xfrm>
                      <a:off x="0" y="0"/>
                      <a:ext cx="5448300" cy="2470150"/>
                    </a:xfrm>
                    <a:prstGeom prst="rect">
                      <a:avLst/>
                    </a:prstGeom>
                    <a:ln>
                      <a:noFill/>
                    </a:ln>
                    <a:extLst>
                      <a:ext uri="{53640926-AAD7-44D8-BBD7-CCE9431645EC}">
                        <a14:shadowObscured xmlns:a14="http://schemas.microsoft.com/office/drawing/2010/main"/>
                      </a:ext>
                    </a:extLst>
                  </pic:spPr>
                </pic:pic>
              </a:graphicData>
            </a:graphic>
          </wp:inline>
        </w:drawing>
      </w:r>
    </w:p>
    <w:p w14:paraId="6C431529" w14:textId="1F13E4D2" w:rsidR="00281B3E" w:rsidRDefault="00281B3E" w:rsidP="00CB75AE">
      <w:pPr>
        <w:spacing w:after="280"/>
        <w:jc w:val="both"/>
      </w:pPr>
      <w:r>
        <w:rPr>
          <w:i/>
          <w:iCs/>
        </w:rPr>
        <w:tab/>
      </w:r>
      <w:r w:rsidRPr="00281B3E">
        <w:rPr>
          <w:i/>
          <w:iCs/>
        </w:rPr>
        <w:t>Figure 5.6</w:t>
      </w:r>
      <w:r>
        <w:t xml:space="preserve"> - </w:t>
      </w:r>
      <w:r w:rsidRPr="00281B3E">
        <w:t xml:space="preserve">Il existe un chemin entre voisins proches permettant de passer d'un point </w:t>
      </w:r>
      <w:r w:rsidRPr="00281B3E">
        <w:t>à</w:t>
      </w:r>
      <w:r w:rsidRPr="00281B3E">
        <w:t xml:space="preserve"> un autre du m</w:t>
      </w:r>
      <w:r w:rsidRPr="00281B3E">
        <w:t>ê</w:t>
      </w:r>
      <w:r w:rsidRPr="00281B3E">
        <w:t>me cluster.</w:t>
      </w:r>
    </w:p>
    <w:p w14:paraId="4A515E8D" w14:textId="22383FEB" w:rsidR="00BE7AD5" w:rsidRDefault="00281B3E"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.15 (</w:t>
      </w:r>
      <w:r w:rsidR="00CB75AE">
        <w:rPr>
          <w:b/>
        </w:rPr>
        <w:t>ε</w:t>
      </w:r>
      <w:r w:rsidR="00CB75AE">
        <w:rPr>
          <w:b/>
        </w:rPr>
        <w:t>-voisinage)</w:t>
      </w:r>
      <w:r w:rsidR="00CB75AE">
        <w:t xml:space="preserve"> Soient </w:t>
      </w:r>
      <m:oMath>
        <m:r>
          <m:rPr>
            <m:scr m:val="script"/>
          </m:rPr>
          <w:rPr>
            <w:rFonts w:ascii="Cambria Math" w:hAnsi="Cambria Math"/>
          </w:rPr>
          <m:t>D</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CB75AE">
        <w:rPr>
          <w:rFonts w:eastAsia="Times New Roman" w:hAnsi="Times New Roman" w:cs="Times New Roman"/>
        </w:rPr>
        <w:t xml:space="preserve"> le jeu d’éléments de </w:t>
      </w:r>
      <m:oMath>
        <m:r>
          <m:rPr>
            <m:scr m:val="script"/>
          </m:rPr>
          <w:rPr>
            <w:rFonts w:ascii="Cambria Math" w:hAnsi="Cambria Math"/>
          </w:rPr>
          <m:t>X</m:t>
        </m:r>
      </m:oMath>
      <w:r w:rsidR="00CB75AE">
        <w:rPr>
          <w:rFonts w:eastAsia="Times New Roman" w:hAnsi="Times New Roman" w:cs="Times New Roman"/>
        </w:rPr>
        <w:t xml:space="preserve"> à partitionner, </w:t>
      </w:r>
      <m:oMath>
        <m:r>
          <w:rPr>
            <w:rFonts w:ascii="Cambria Math" w:hAnsi="Cambria Math"/>
          </w:rPr>
          <m:t>d</m:t>
        </m:r>
      </m:oMath>
      <w:r w:rsidR="00CB75AE">
        <w:t xml:space="preserve"> une distance sur </w:t>
      </w:r>
      <m:oMath>
        <m:r>
          <m:rPr>
            <m:scr m:val="script"/>
          </m:rPr>
          <w:rPr>
            <w:rFonts w:ascii="Cambria Math" w:hAnsi="Cambria Math"/>
          </w:rPr>
          <m:t>X</m:t>
        </m:r>
      </m:oMath>
      <w:r w:rsidR="00CB75AE">
        <w:t xml:space="preserve">, et </w:t>
      </w:r>
      <m:oMath>
        <m:r>
          <w:rPr>
            <w:rFonts w:ascii="Cambria Math" w:hAnsi="Cambria Math"/>
          </w:rPr>
          <m:t>ε</m:t>
        </m:r>
        <m:r>
          <m:rPr>
            <m:sty m:val="p"/>
          </m:rPr>
          <w:rPr>
            <w:rFonts w:ascii="Cambria Math" w:hAnsi="Cambria Math"/>
          </w:rPr>
          <m:t>&gt;0</m:t>
        </m:r>
      </m:oMath>
      <w:r w:rsidR="00CB75AE">
        <w:t xml:space="preserve">. On appelle </w:t>
      </w:r>
      <w:r w:rsidR="00CB75AE">
        <w:rPr>
          <w:b/>
        </w:rPr>
        <w:t>ε</w:t>
      </w:r>
      <w:r w:rsidR="00CB75AE">
        <w:rPr>
          <w:b/>
        </w:rPr>
        <w:t>-voisinage</w:t>
      </w:r>
      <w:r w:rsidR="00CB75AE">
        <w:rPr>
          <w:rFonts w:eastAsia="Times New Roman" w:hAnsi="Times New Roman" w:cs="Times New Roman"/>
        </w:rPr>
        <w:t xml:space="preserve"> d’un élément </w:t>
      </w:r>
      <m:oMath>
        <m:acc>
          <m:accPr>
            <m:chr m:val="⃗"/>
            <m:ctrlPr>
              <w:rPr>
                <w:rFonts w:ascii="Cambria Math" w:hAnsi="Cambria Math"/>
              </w:rPr>
            </m:ctrlPr>
          </m:accPr>
          <m:e>
            <m:r>
              <w:rPr>
                <w:rFonts w:ascii="Cambria Math" w:hAnsi="Cambria Math"/>
              </w:rPr>
              <m:t>x</m:t>
            </m:r>
          </m:e>
        </m:acc>
        <m:r>
          <m:rPr>
            <m:sty m:val="p"/>
          </m:rPr>
          <w:rPr>
            <w:rFonts w:ascii="Cambria Math" w:hAnsi="Cambria Math"/>
          </w:rPr>
          <m:t>∈</m:t>
        </m:r>
        <m:r>
          <m:rPr>
            <m:scr m:val="script"/>
          </m:rPr>
          <w:rPr>
            <w:rFonts w:ascii="Cambria Math" w:hAnsi="Cambria Math"/>
          </w:rPr>
          <m:t>X</m:t>
        </m:r>
      </m:oMath>
      <w:r w:rsidR="00CB75AE">
        <w:rPr>
          <w:rFonts w:eastAsia="Times New Roman" w:hAnsi="Times New Roman" w:cs="Times New Roman"/>
        </w:rPr>
        <w:t xml:space="preserve"> l’ensemble des observations de </w:t>
      </w:r>
      <m:oMath>
        <m:r>
          <m:rPr>
            <m:scr m:val="script"/>
          </m:rPr>
          <w:rPr>
            <w:rFonts w:ascii="Cambria Math" w:hAnsi="Cambria Math"/>
          </w:rPr>
          <m:t>D</m:t>
        </m:r>
      </m:oMath>
      <w:r w:rsidR="00CB75AE">
        <w:rPr>
          <w:rFonts w:eastAsia="Times New Roman" w:hAnsi="Times New Roman" w:cs="Times New Roman"/>
        </w:rPr>
        <w:t xml:space="preserve"> dont la distance à </w:t>
      </w:r>
      <m:oMath>
        <m:acc>
          <m:accPr>
            <m:chr m:val="⃗"/>
            <m:ctrlPr>
              <w:rPr>
                <w:rFonts w:ascii="Cambria Math" w:hAnsi="Cambria Math"/>
              </w:rPr>
            </m:ctrlPr>
          </m:accPr>
          <m:e>
            <m:r>
              <w:rPr>
                <w:rFonts w:ascii="Cambria Math" w:hAnsi="Cambria Math"/>
              </w:rPr>
              <m:t>x</m:t>
            </m:r>
          </m:e>
        </m:acc>
      </m:oMath>
      <w:r w:rsidR="00CB75AE">
        <w:rPr>
          <w:rFonts w:eastAsia="Times New Roman" w:hAnsi="Times New Roman" w:cs="Times New Roman"/>
        </w:rPr>
        <w:t xml:space="preserve"> est inférieure à </w:t>
      </w:r>
      <m:oMath>
        <m:r>
          <w:rPr>
            <w:rFonts w:ascii="Cambria Math" w:hAnsi="Cambria Math"/>
          </w:rPr>
          <m:t>ε</m:t>
        </m:r>
      </m:oMath>
      <w:r w:rsidR="00CB75AE">
        <w:t xml:space="preserve"> :</w:t>
      </w:r>
    </w:p>
    <w:p w14:paraId="2EA51539" w14:textId="77777777" w:rsidR="00BE7AD5" w:rsidRDefault="004B0A51" w:rsidP="00CB75AE">
      <w:pPr>
        <w:spacing w:after="280"/>
        <w:jc w:val="both"/>
      </w:pPr>
      <m:oMathPara>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r>
            <m:rPr>
              <m:scr m:val="script"/>
            </m:rP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)&lt;</m:t>
          </m:r>
          <m:r>
            <w:rPr>
              <w:rFonts w:ascii="Cambria Math" w:hAnsi="Cambria Math"/>
            </w:rPr>
            <m:t>ε</m:t>
          </m:r>
          <m:r>
            <m:rPr>
              <m:sty m:val="p"/>
            </m:rPr>
            <w:rPr>
              <w:rFonts w:ascii="Cambria Math" w:hAnsi="Cambria Math"/>
            </w:rPr>
            <m:t>}.</m:t>
          </m:r>
        </m:oMath>
      </m:oMathPara>
    </w:p>
    <w:p w14:paraId="0E2C08EC" w14:textId="440EA2DF" w:rsidR="00BE7AD5" w:rsidRDefault="00281B3E"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.16 (Point int</w:t>
      </w:r>
      <w:r w:rsidR="00CB75AE">
        <w:rPr>
          <w:b/>
        </w:rPr>
        <w:t>é</w:t>
      </w:r>
      <w:r w:rsidR="00CB75AE">
        <w:rPr>
          <w:b/>
        </w:rPr>
        <w:t>rieur)</w:t>
      </w:r>
      <w:r w:rsidR="00CB75AE">
        <w:rPr>
          <w:rFonts w:eastAsia="Times New Roman" w:hAnsi="Times New Roman" w:cs="Times New Roman"/>
        </w:rPr>
        <w:t xml:space="preserve"> Étant donné </w:t>
      </w:r>
      <m:oMath>
        <m:sSub>
          <m:sSubPr>
            <m:ctrlPr>
              <w:rPr>
                <w:rFonts w:ascii="Cambria Math" w:hAnsi="Cambria Math"/>
              </w:rPr>
            </m:ctrlPr>
          </m:sSubPr>
          <m:e>
            <m:r>
              <w:rPr>
                <w:rFonts w:ascii="Cambria Math" w:hAnsi="Cambria Math"/>
              </w:rPr>
              <m:t>n</m:t>
            </m:r>
          </m:e>
          <m:sub>
            <m:r>
              <m:rPr>
                <m:nor/>
              </m:rPr>
              <m:t>min</m:t>
            </m:r>
          </m:sub>
        </m:sSub>
        <m:r>
          <m:rPr>
            <m:sty m:val="p"/>
          </m:rPr>
          <w:rPr>
            <w:rFonts w:ascii="Cambria Math" w:hAnsi="Cambria Math"/>
          </w:rPr>
          <m:t>∈</m:t>
        </m:r>
        <m:r>
          <m:rPr>
            <m:scr m:val="double-struck"/>
          </m:rPr>
          <w:rPr>
            <w:rFonts w:ascii="Cambria Math" w:hAnsi="Cambria Math"/>
          </w:rPr>
          <m:t>N</m:t>
        </m:r>
      </m:oMath>
      <w:r w:rsidR="00CB75AE">
        <w:t xml:space="preserve">, on dit de </w:t>
      </w:r>
      <m:oMath>
        <m:acc>
          <m:accPr>
            <m:chr m:val="⃗"/>
            <m:ctrlPr>
              <w:rPr>
                <w:rFonts w:ascii="Cambria Math" w:hAnsi="Cambria Math"/>
              </w:rPr>
            </m:ctrlPr>
          </m:accPr>
          <m:e>
            <m:r>
              <w:rPr>
                <w:rFonts w:ascii="Cambria Math" w:hAnsi="Cambria Math"/>
              </w:rPr>
              <m:t>x</m:t>
            </m:r>
          </m:e>
        </m:acc>
        <m:r>
          <m:rPr>
            <m:sty m:val="p"/>
          </m:rPr>
          <w:rPr>
            <w:rFonts w:ascii="Cambria Math" w:hAnsi="Cambria Math"/>
          </w:rPr>
          <m:t>∈</m:t>
        </m:r>
        <m:r>
          <m:rPr>
            <m:scr m:val="script"/>
          </m:rPr>
          <w:rPr>
            <w:rFonts w:ascii="Cambria Math" w:hAnsi="Cambria Math"/>
          </w:rPr>
          <m:t>X</m:t>
        </m:r>
      </m:oMath>
      <w:r w:rsidR="00CB75AE">
        <w:rPr>
          <w:rFonts w:eastAsia="Times New Roman" w:hAnsi="Times New Roman" w:cs="Times New Roman"/>
        </w:rPr>
        <w:t xml:space="preserve"> qu’il est un </w:t>
      </w:r>
      <w:r w:rsidR="00CB75AE">
        <w:rPr>
          <w:b/>
        </w:rPr>
        <w:t>point int</w:t>
      </w:r>
      <w:r w:rsidR="00CB75AE">
        <w:rPr>
          <w:b/>
        </w:rPr>
        <w:t>é</w:t>
      </w:r>
      <w:r w:rsidR="00CB75AE">
        <w:rPr>
          <w:b/>
        </w:rPr>
        <w:t>rieur</w:t>
      </w:r>
      <w:r w:rsidR="00CB75AE">
        <w:t xml:space="preserve">, ou </w:t>
      </w:r>
      <w:proofErr w:type="spellStart"/>
      <w:r w:rsidR="00CB75AE">
        <w:rPr>
          <w:i/>
        </w:rPr>
        <w:t>core</w:t>
      </w:r>
      <w:proofErr w:type="spellEnd"/>
      <w:r w:rsidR="00CB75AE">
        <w:rPr>
          <w:i/>
        </w:rPr>
        <w:t xml:space="preserve"> point</w:t>
      </w:r>
      <w:r w:rsidR="00CB75AE">
        <w:rPr>
          <w:rFonts w:eastAsia="Times New Roman" w:hAnsi="Times New Roman" w:cs="Times New Roman"/>
        </w:rPr>
        <w:t xml:space="preserve"> en anglais, si son ε-voisinage contient au moins </w:t>
      </w:r>
      <m:oMath>
        <m:sSub>
          <m:sSubPr>
            <m:ctrlPr>
              <w:rPr>
                <w:rFonts w:ascii="Cambria Math" w:hAnsi="Cambria Math"/>
              </w:rPr>
            </m:ctrlPr>
          </m:sSubPr>
          <m:e>
            <m:r>
              <w:rPr>
                <w:rFonts w:ascii="Cambria Math" w:hAnsi="Cambria Math"/>
              </w:rPr>
              <m:t>n</m:t>
            </m:r>
          </m:e>
          <m:sub>
            <m:r>
              <m:rPr>
                <m:nor/>
              </m:rPr>
              <m:t>min</m:t>
            </m:r>
          </m:sub>
        </m:sSub>
      </m:oMath>
      <w:r w:rsidR="00CB75AE">
        <w:rPr>
          <w:rFonts w:eastAsia="Times New Roman" w:hAnsi="Times New Roman" w:cs="Times New Roman"/>
        </w:rPr>
        <w:t xml:space="preserve"> éléments :</w:t>
      </w:r>
    </w:p>
    <w:p w14:paraId="4A5EF7B6" w14:textId="77777777" w:rsidR="00BE7AD5" w:rsidRDefault="00CB75AE" w:rsidP="00CB75AE">
      <w:pPr>
        <w:spacing w:after="280"/>
        <w:jc w:val="both"/>
      </w:pPr>
      <m:oMathPara>
        <m:oMath>
          <m:r>
            <m:rPr>
              <m:sty m:val="p"/>
            </m:rPr>
            <w:rPr>
              <w:rFonts w:ascii="Cambria Math" w:hAnsi="Cambria Math"/>
            </w:rPr>
            <m:t>|</m:t>
          </m:r>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n</m:t>
              </m:r>
            </m:e>
            <m:sub>
              <m:r>
                <m:rPr>
                  <m:nor/>
                </m:rPr>
                <m:t>min</m:t>
              </m:r>
            </m:sub>
          </m:sSub>
          <m:r>
            <m:rPr>
              <m:sty m:val="p"/>
            </m:rPr>
            <w:rPr>
              <w:rFonts w:ascii="Cambria Math" w:hAnsi="Cambria Math"/>
            </w:rPr>
            <m:t>.</m:t>
          </m:r>
        </m:oMath>
      </m:oMathPara>
    </w:p>
    <w:p w14:paraId="3851E0E0" w14:textId="5D37E30F" w:rsidR="00BE7AD5" w:rsidRDefault="00281B3E"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.17 (Connexion par densit</w:t>
      </w:r>
      <w:r w:rsidR="00CB75AE">
        <w:rPr>
          <w:b/>
        </w:rPr>
        <w:t>é</w:t>
      </w:r>
      <w:r w:rsidR="00CB75AE">
        <w:rPr>
          <w:b/>
        </w:rPr>
        <w:t>)</w:t>
      </w:r>
      <w:r w:rsidR="00CB75AE">
        <w:t xml:space="preserve"> On dit que </w:t>
      </w:r>
      <m:oMath>
        <m:acc>
          <m:accPr>
            <m:chr m:val="⃗"/>
            <m:ctrlPr>
              <w:rPr>
                <w:rFonts w:ascii="Cambria Math" w:hAnsi="Cambria Math"/>
              </w:rPr>
            </m:ctrlPr>
          </m:accPr>
          <m:e>
            <m:r>
              <w:rPr>
                <w:rFonts w:ascii="Cambria Math" w:hAnsi="Cambria Math"/>
              </w:rPr>
              <m:t>x</m:t>
            </m:r>
          </m:e>
        </m:acc>
      </m:oMath>
      <w:r w:rsidR="00CB75AE">
        <w:t xml:space="preserve"> et </w:t>
      </w:r>
      <m:oMath>
        <m:acc>
          <m:accPr>
            <m:chr m:val="⃗"/>
            <m:ctrlPr>
              <w:rPr>
                <w:rFonts w:ascii="Cambria Math" w:hAnsi="Cambria Math"/>
              </w:rPr>
            </m:ctrlPr>
          </m:accPr>
          <m:e>
            <m:r>
              <w:rPr>
                <w:rFonts w:ascii="Cambria Math" w:hAnsi="Cambria Math"/>
              </w:rPr>
              <m:t>v</m:t>
            </m:r>
          </m:e>
        </m:acc>
      </m:oMath>
      <w:r w:rsidR="00CB75AE">
        <w:t xml:space="preserve"> sont </w:t>
      </w:r>
      <w:r w:rsidR="00CB75AE">
        <w:rPr>
          <w:b/>
        </w:rPr>
        <w:t>connect</w:t>
      </w:r>
      <w:r w:rsidR="00CB75AE">
        <w:rPr>
          <w:b/>
        </w:rPr>
        <w:t>é</w:t>
      </w:r>
      <w:r w:rsidR="00CB75AE">
        <w:rPr>
          <w:b/>
        </w:rPr>
        <w:t>s par densit</w:t>
      </w:r>
      <w:r w:rsidR="00CB75AE">
        <w:rPr>
          <w:b/>
        </w:rPr>
        <w:t>é</w:t>
      </w:r>
      <w:r w:rsidR="00CB75AE">
        <w:rPr>
          <w:rFonts w:eastAsia="Times New Roman" w:hAnsi="Times New Roman" w:cs="Times New Roman"/>
        </w:rPr>
        <w:t xml:space="preserve"> si l’on peut les relier par une suite d’ε-voisinages contenant chacun au moins </w:t>
      </w:r>
      <m:oMath>
        <m:sSub>
          <m:sSubPr>
            <m:ctrlPr>
              <w:rPr>
                <w:rFonts w:ascii="Cambria Math" w:hAnsi="Cambria Math"/>
              </w:rPr>
            </m:ctrlPr>
          </m:sSubPr>
          <m:e>
            <m:r>
              <w:rPr>
                <w:rFonts w:ascii="Cambria Math" w:hAnsi="Cambria Math"/>
              </w:rPr>
              <m:t>n</m:t>
            </m:r>
          </m:e>
          <m:sub>
            <m:r>
              <m:rPr>
                <m:nor/>
              </m:rPr>
              <m:t>min</m:t>
            </m:r>
          </m:sub>
        </m:sSub>
      </m:oMath>
      <w:r w:rsidR="00CB75AE">
        <w:rPr>
          <w:rFonts w:eastAsia="Times New Roman" w:hAnsi="Times New Roman" w:cs="Times New Roman"/>
        </w:rPr>
        <w:t xml:space="preserve"> éléments. Formellement, cela signifie qu’il existe </w:t>
      </w:r>
      <m:oMath>
        <m:r>
          <w:rPr>
            <w:rFonts w:ascii="Cambria Math" w:hAnsi="Cambria Math"/>
          </w:rPr>
          <m:t>m</m:t>
        </m:r>
        <m:r>
          <m:rPr>
            <m:sty m:val="p"/>
          </m:rPr>
          <w:rPr>
            <w:rFonts w:ascii="Cambria Math" w:hAnsi="Cambria Math"/>
          </w:rPr>
          <m:t>∈</m:t>
        </m:r>
        <m:r>
          <m:rPr>
            <m:scr m:val="double-struck"/>
          </m:rPr>
          <w:rPr>
            <w:rFonts w:ascii="Cambria Math" w:hAnsi="Cambria Math"/>
          </w:rPr>
          <m:t>N</m:t>
        </m:r>
      </m:oMath>
      <w:r w:rsidR="00CB75AE">
        <w:rPr>
          <w:rFonts w:eastAsia="Times New Roman" w:hAnsi="Times New Roman" w:cs="Times New Roman"/>
        </w:rPr>
        <w:t xml:space="preserve">, et une séquence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m</m:t>
            </m:r>
          </m:sup>
        </m:sSup>
      </m:oMath>
      <w:r w:rsidR="00CB75AE">
        <w:rPr>
          <w:rFonts w:eastAsia="Times New Roman" w:hAnsi="Times New Roman" w:cs="Times New Roman"/>
        </w:rPr>
        <w:t xml:space="preserve"> d’éléments de </w:t>
      </w:r>
      <m:oMath>
        <m:r>
          <m:rPr>
            <m:scr m:val="script"/>
          </m:rPr>
          <w:rPr>
            <w:rFonts w:ascii="Cambria Math" w:hAnsi="Cambria Math"/>
          </w:rPr>
          <m:t>D</m:t>
        </m:r>
      </m:oMath>
      <w:r w:rsidR="00CB75AE">
        <w:t xml:space="preserve"> tels que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1</m:t>
            </m:r>
          </m:sup>
        </m:sSup>
      </m:oMath>
      <w:r w:rsidR="00CB75AE">
        <w:rPr>
          <w:rFonts w:eastAsia="Times New Roman" w:hAnsi="Times New Roman" w:cs="Times New Roman"/>
        </w:rPr>
        <w:t xml:space="preserve"> est un point intérieur de </w:t>
      </w:r>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sidR="00CB75AE">
        <w:t xml:space="preserve">,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2</m:t>
            </m:r>
          </m:sup>
        </m:sSup>
      </m:oMath>
      <w:r w:rsidR="00CB75AE">
        <w:rPr>
          <w:rFonts w:eastAsia="Times New Roman" w:hAnsi="Times New Roman" w:cs="Times New Roman"/>
        </w:rPr>
        <w:t xml:space="preserve"> est un point intérieur de </w:t>
      </w:r>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m:rPr>
                <m:sty m:val="p"/>
              </m:rPr>
              <w:rPr>
                <w:rFonts w:ascii="Cambria Math" w:hAnsi="Cambria Math"/>
              </w:rPr>
              <m:t>1</m:t>
            </m:r>
          </m:sup>
        </m:sSup>
        <m:r>
          <m:rPr>
            <m:sty m:val="p"/>
          </m:rPr>
          <w:rPr>
            <w:rFonts w:ascii="Cambria Math" w:hAnsi="Cambria Math"/>
          </w:rPr>
          <m:t>)</m:t>
        </m:r>
      </m:oMath>
      <w:r w:rsidR="00CB75AE">
        <w:rPr>
          <w:rFonts w:eastAsia="Times New Roman" w:hAnsi="Times New Roman" w:cs="Times New Roman"/>
        </w:rPr>
        <w:t xml:space="preserve">, …, </w:t>
      </w:r>
      <m:oMath>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m</m:t>
            </m:r>
          </m:sup>
        </m:sSup>
      </m:oMath>
      <w:r w:rsidR="00CB75AE">
        <w:rPr>
          <w:rFonts w:eastAsia="Times New Roman" w:hAnsi="Times New Roman" w:cs="Times New Roman"/>
        </w:rPr>
        <w:t xml:space="preserve"> est un point intérieur de </w:t>
      </w:r>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m</m:t>
            </m:r>
            <m:r>
              <m:rPr>
                <m:sty m:val="p"/>
              </m:rPr>
              <w:rPr>
                <w:rFonts w:ascii="Cambria Math" w:hAnsi="Cambria Math"/>
              </w:rPr>
              <m:t>-1</m:t>
            </m:r>
          </m:sup>
        </m:sSup>
        <m:r>
          <m:rPr>
            <m:sty m:val="p"/>
          </m:rPr>
          <w:rPr>
            <w:rFonts w:ascii="Cambria Math" w:hAnsi="Cambria Math"/>
          </w:rPr>
          <m:t>)</m:t>
        </m:r>
      </m:oMath>
      <w:r w:rsidR="00CB75AE">
        <w:t xml:space="preserve">, et </w:t>
      </w:r>
      <m:oMath>
        <m:acc>
          <m:accPr>
            <m:chr m:val="⃗"/>
            <m:ctrlPr>
              <w:rPr>
                <w:rFonts w:ascii="Cambria Math" w:hAnsi="Cambria Math"/>
              </w:rPr>
            </m:ctrlPr>
          </m:accPr>
          <m:e>
            <m:r>
              <w:rPr>
                <w:rFonts w:ascii="Cambria Math" w:hAnsi="Cambria Math"/>
              </w:rPr>
              <m:t>v</m:t>
            </m:r>
          </m:e>
        </m:acc>
      </m:oMath>
      <w:r w:rsidR="00CB75AE">
        <w:rPr>
          <w:rFonts w:eastAsia="Times New Roman" w:hAnsi="Times New Roman" w:cs="Times New Roman"/>
        </w:rPr>
        <w:t xml:space="preserve"> est un point intérieur de </w:t>
      </w:r>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u</m:t>
                </m:r>
              </m:e>
            </m:acc>
          </m:e>
          <m:sup>
            <m:r>
              <w:rPr>
                <w:rFonts w:ascii="Cambria Math" w:hAnsi="Cambria Math"/>
              </w:rPr>
              <m:t>m</m:t>
            </m:r>
          </m:sup>
        </m:sSup>
        <m:r>
          <m:rPr>
            <m:sty m:val="p"/>
          </m:rPr>
          <w:rPr>
            <w:rFonts w:ascii="Cambria Math" w:hAnsi="Cambria Math"/>
          </w:rPr>
          <m:t>)</m:t>
        </m:r>
      </m:oMath>
      <w:r w:rsidR="00CB75AE">
        <w:t>.</w:t>
      </w:r>
    </w:p>
    <w:p w14:paraId="382CD076" w14:textId="008B187C" w:rsidR="00BE7AD5" w:rsidRDefault="00281B3E" w:rsidP="00CB75AE">
      <w:pPr>
        <w:spacing w:after="280"/>
        <w:jc w:val="both"/>
      </w:pPr>
      <w:r>
        <w:rPr>
          <w:rFonts w:eastAsia="Times New Roman" w:hAnsi="Times New Roman" w:cs="Times New Roman"/>
        </w:rPr>
        <w:tab/>
      </w:r>
      <w:r w:rsidR="00CB75AE">
        <w:rPr>
          <w:rFonts w:eastAsia="Times New Roman" w:hAnsi="Times New Roman" w:cs="Times New Roman"/>
        </w:rPr>
        <w:t xml:space="preserve">L’algorithme </w:t>
      </w:r>
      <w:r w:rsidR="00CB75AE">
        <w:rPr>
          <w:b/>
        </w:rPr>
        <w:t>DBSCAN</w:t>
      </w:r>
      <w:r w:rsidR="00CB75AE">
        <w:rPr>
          <w:rFonts w:eastAsia="Times New Roman" w:hAnsi="Times New Roman" w:cs="Times New Roman"/>
        </w:rPr>
        <w:t xml:space="preserve">, proposé en 1996 par Martin Ester, </w:t>
      </w:r>
      <w:proofErr w:type="spellStart"/>
      <w:r w:rsidR="00CB75AE">
        <w:rPr>
          <w:rFonts w:eastAsia="Times New Roman" w:hAnsi="Times New Roman" w:cs="Times New Roman"/>
        </w:rPr>
        <w:t>Hans-Peter</w:t>
      </w:r>
      <w:proofErr w:type="spellEnd"/>
      <w:r w:rsidR="00CB75AE">
        <w:rPr>
          <w:rFonts w:eastAsia="Times New Roman" w:hAnsi="Times New Roman" w:cs="Times New Roman"/>
        </w:rPr>
        <w:t xml:space="preserve"> Kriegel, Jörg Sander et </w:t>
      </w:r>
      <w:proofErr w:type="spellStart"/>
      <w:r w:rsidR="00CB75AE">
        <w:rPr>
          <w:rFonts w:eastAsia="Times New Roman" w:hAnsi="Times New Roman" w:cs="Times New Roman"/>
        </w:rPr>
        <w:t>Xiaowei</w:t>
      </w:r>
      <w:proofErr w:type="spellEnd"/>
      <w:r w:rsidR="00CB75AE">
        <w:rPr>
          <w:rFonts w:eastAsia="Times New Roman" w:hAnsi="Times New Roman" w:cs="Times New Roman"/>
        </w:rPr>
        <w:t xml:space="preserve"> Xu (Ester et al., 1996), partitionne les données en créant des clusters de points atteignables par densité les uns depuis les autres. C’est un algorithme de partitionnement populaire, qui a obtenu une distinction de contribution scientifique ayant résisté à l’épreuve du temps, le test </w:t>
      </w:r>
      <w:r w:rsidR="00CB75AE">
        <w:rPr>
          <w:i/>
        </w:rPr>
        <w:t xml:space="preserve">time </w:t>
      </w:r>
      <w:proofErr w:type="spellStart"/>
      <w:r w:rsidR="00CB75AE">
        <w:rPr>
          <w:i/>
        </w:rPr>
        <w:t>award</w:t>
      </w:r>
      <w:proofErr w:type="spellEnd"/>
      <w:r w:rsidR="00CB75AE">
        <w:rPr>
          <w:rFonts w:eastAsia="Times New Roman" w:hAnsi="Times New Roman" w:cs="Times New Roman"/>
        </w:rPr>
        <w:t xml:space="preserve"> de la prestigieuse conférence KDD.</w:t>
      </w:r>
    </w:p>
    <w:p w14:paraId="2A46059A" w14:textId="3E070E4D" w:rsidR="00BE7AD5" w:rsidRDefault="00281B3E" w:rsidP="00CB75AE">
      <w:pPr>
        <w:spacing w:after="280"/>
        <w:jc w:val="both"/>
      </w:pPr>
      <w:r>
        <w:rPr>
          <w:b/>
        </w:rPr>
        <w:tab/>
      </w:r>
      <w:r w:rsidR="00CB75AE">
        <w:rPr>
          <w:b/>
        </w:rPr>
        <w:t>D</w:t>
      </w:r>
      <w:r w:rsidR="00CB75AE">
        <w:rPr>
          <w:b/>
        </w:rPr>
        <w:t>é</w:t>
      </w:r>
      <w:r w:rsidR="00CB75AE">
        <w:rPr>
          <w:b/>
        </w:rPr>
        <w:t xml:space="preserve">finition </w:t>
      </w:r>
      <w:r>
        <w:rPr>
          <w:b/>
        </w:rPr>
        <w:t>5</w:t>
      </w:r>
      <w:r w:rsidR="00CB75AE">
        <w:rPr>
          <w:b/>
        </w:rPr>
        <w:t>.18 (DBSCAN)</w:t>
      </w:r>
      <w:r w:rsidR="00CB75AE">
        <w:t xml:space="preserve"> On appelle </w:t>
      </w:r>
      <w:r w:rsidR="00CB75AE">
        <w:rPr>
          <w:b/>
        </w:rPr>
        <w:t>DBSCAN</w:t>
      </w:r>
      <w:r w:rsidR="00CB75AE">
        <w:t xml:space="preserve">, pour </w:t>
      </w:r>
      <w:r w:rsidR="00CB75AE">
        <w:rPr>
          <w:i/>
        </w:rPr>
        <w:t>Density-</w:t>
      </w:r>
      <w:proofErr w:type="spellStart"/>
      <w:r w:rsidR="00CB75AE">
        <w:rPr>
          <w:i/>
        </w:rPr>
        <w:t>Based</w:t>
      </w:r>
      <w:proofErr w:type="spellEnd"/>
      <w:r w:rsidR="00CB75AE">
        <w:rPr>
          <w:i/>
        </w:rPr>
        <w:t xml:space="preserve"> Spatial Clustering of Applications </w:t>
      </w:r>
      <w:proofErr w:type="spellStart"/>
      <w:r w:rsidR="00CB75AE">
        <w:rPr>
          <w:i/>
        </w:rPr>
        <w:t>with</w:t>
      </w:r>
      <w:proofErr w:type="spellEnd"/>
      <w:r w:rsidR="00CB75AE">
        <w:rPr>
          <w:i/>
        </w:rPr>
        <w:t xml:space="preserve"> Noise</w:t>
      </w:r>
      <w:r w:rsidR="00CB75AE">
        <w:rPr>
          <w:rFonts w:eastAsia="Times New Roman" w:hAnsi="Times New Roman" w:cs="Times New Roman"/>
        </w:rPr>
        <w:t>, ou partitionnement dans l’espace par densité pour des applications avec bruit, la procédure de partitionnement suivante :</w:t>
      </w:r>
    </w:p>
    <w:p w14:paraId="5B51AA67" w14:textId="77777777" w:rsidR="00BE7AD5" w:rsidRDefault="00CB75AE" w:rsidP="00CB75AE">
      <w:pPr>
        <w:numPr>
          <w:ilvl w:val="0"/>
          <w:numId w:val="9"/>
        </w:numPr>
        <w:spacing w:after="280"/>
        <w:jc w:val="both"/>
      </w:pPr>
      <w:r>
        <w:rPr>
          <w:b/>
        </w:rPr>
        <w:t>Initialisation</w:t>
      </w:r>
      <w:r>
        <w:rPr>
          <w:rFonts w:eastAsia="Times New Roman" w:hAnsi="Times New Roman" w:cs="Times New Roman"/>
        </w:rPr>
        <w:t xml:space="preserve"> : Un ensemble d’éléments visités </w:t>
      </w:r>
      <m:oMath>
        <m:r>
          <m:rPr>
            <m:scr m:val="script"/>
          </m:rPr>
          <w:rPr>
            <w:rFonts w:ascii="Cambria Math" w:hAnsi="Cambria Math"/>
          </w:rPr>
          <m:t>V</m:t>
        </m:r>
        <m:r>
          <m:rPr>
            <m:sty m:val="p"/>
          </m:rPr>
          <w:rPr>
            <w:rFonts w:ascii="Cambria Math" w:hAnsi="Cambria Math"/>
          </w:rPr>
          <m:t>=∅</m:t>
        </m:r>
      </m:oMath>
      <w:r>
        <w:t xml:space="preserve">, une liste de clusters </w:t>
      </w:r>
      <m:oMath>
        <m:r>
          <m:rPr>
            <m:scr m:val="script"/>
          </m:rPr>
          <w:rPr>
            <w:rFonts w:ascii="Cambria Math" w:hAnsi="Cambria Math"/>
          </w:rPr>
          <m:t>K</m:t>
        </m:r>
        <m:r>
          <m:rPr>
            <m:sty m:val="p"/>
          </m:rPr>
          <w:rPr>
            <w:rFonts w:ascii="Cambria Math" w:hAnsi="Cambria Math"/>
          </w:rPr>
          <m:t>=∅</m:t>
        </m:r>
      </m:oMath>
      <w:r>
        <w:rPr>
          <w:rFonts w:eastAsia="Times New Roman" w:hAnsi="Times New Roman" w:cs="Times New Roman"/>
        </w:rPr>
        <w:t xml:space="preserve">, une liste d’observations aberrantes </w:t>
      </w:r>
      <m:oMath>
        <m:r>
          <m:rPr>
            <m:scr m:val="script"/>
          </m:rPr>
          <w:rPr>
            <w:rFonts w:ascii="Cambria Math" w:hAnsi="Cambria Math"/>
          </w:rPr>
          <m:t>A</m:t>
        </m:r>
        <m:r>
          <m:rPr>
            <m:sty m:val="p"/>
          </m:rPr>
          <w:rPr>
            <w:rFonts w:ascii="Cambria Math" w:hAnsi="Cambria Math"/>
          </w:rPr>
          <m:t>=∅</m:t>
        </m:r>
      </m:oMath>
      <w:r>
        <w:t>.</w:t>
      </w:r>
    </w:p>
    <w:p w14:paraId="670319DE" w14:textId="77777777" w:rsidR="00BE7AD5" w:rsidRDefault="00CB75AE" w:rsidP="00CB75AE">
      <w:pPr>
        <w:numPr>
          <w:ilvl w:val="0"/>
          <w:numId w:val="9"/>
        </w:numPr>
        <w:spacing w:after="280"/>
        <w:jc w:val="both"/>
      </w:pPr>
      <w:r>
        <w:rPr>
          <w:rFonts w:eastAsia="Times New Roman" w:hAnsi="Times New Roman" w:cs="Times New Roman"/>
        </w:rPr>
        <w:t xml:space="preserve">Pour chaque élément </w:t>
      </w:r>
      <m:oMath>
        <m:acc>
          <m:accPr>
            <m:chr m:val="⃗"/>
            <m:ctrlPr>
              <w:rPr>
                <w:rFonts w:ascii="Cambria Math" w:hAnsi="Cambria Math"/>
              </w:rPr>
            </m:ctrlPr>
          </m:accPr>
          <m:e>
            <m:r>
              <w:rPr>
                <w:rFonts w:ascii="Cambria Math" w:hAnsi="Cambria Math"/>
              </w:rPr>
              <m:t>x</m:t>
            </m:r>
          </m:e>
        </m:acc>
        <m:r>
          <m:rPr>
            <m:sty m:val="p"/>
          </m:rPr>
          <w:rPr>
            <w:rFonts w:ascii="Cambria Math" w:hAnsi="Cambria Math"/>
          </w:rPr>
          <m:t>∈</m:t>
        </m:r>
        <m:r>
          <m:rPr>
            <m:scr m:val="script"/>
          </m:rPr>
          <w:rPr>
            <w:rFonts w:ascii="Cambria Math" w:hAnsi="Cambria Math"/>
          </w:rPr>
          <m:t>D</m:t>
        </m:r>
        <m:r>
          <m:rPr>
            <m:sty m:val="p"/>
          </m:rPr>
          <w:rPr>
            <w:rFonts w:ascii="Cambria Math" w:hAnsi="Cambria Math"/>
          </w:rPr>
          <m:t>∖</m:t>
        </m:r>
        <m:r>
          <m:rPr>
            <m:scr m:val="script"/>
          </m:rPr>
          <w:rPr>
            <w:rFonts w:ascii="Cambria Math" w:hAnsi="Cambria Math"/>
          </w:rPr>
          <m:t>V</m:t>
        </m:r>
      </m:oMath>
      <w:r>
        <w:t xml:space="preserve"> :</w:t>
      </w:r>
    </w:p>
    <w:p w14:paraId="7D043B6D" w14:textId="77777777" w:rsidR="00BE7AD5" w:rsidRDefault="00CB75AE" w:rsidP="00CB75AE">
      <w:pPr>
        <w:numPr>
          <w:ilvl w:val="1"/>
          <w:numId w:val="9"/>
        </w:numPr>
        <w:spacing w:after="280"/>
        <w:jc w:val="both"/>
      </w:pPr>
      <w:r>
        <w:t xml:space="preserve">Construire </w:t>
      </w:r>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p>
    <w:p w14:paraId="2668C660" w14:textId="77777777" w:rsidR="00BE7AD5" w:rsidRDefault="00CB75AE" w:rsidP="00CB75AE">
      <w:pPr>
        <w:numPr>
          <w:ilvl w:val="1"/>
          <w:numId w:val="9"/>
        </w:numPr>
        <w:spacing w:after="280"/>
        <w:jc w:val="both"/>
      </w:pPr>
      <w:r>
        <w:t xml:space="preserve">Si </w:t>
      </w:r>
      <m:oMath>
        <m:r>
          <m:rPr>
            <m:sty m:val="p"/>
          </m:rPr>
          <w:rPr>
            <w:rFonts w:ascii="Cambria Math" w:hAnsi="Cambria Math"/>
          </w:rPr>
          <m:t>|</m:t>
        </m:r>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)|&lt;</m:t>
        </m:r>
        <m:sSub>
          <m:sSubPr>
            <m:ctrlPr>
              <w:rPr>
                <w:rFonts w:ascii="Cambria Math" w:hAnsi="Cambria Math"/>
              </w:rPr>
            </m:ctrlPr>
          </m:sSubPr>
          <m:e>
            <m:r>
              <w:rPr>
                <w:rFonts w:ascii="Cambria Math" w:hAnsi="Cambria Math"/>
              </w:rPr>
              <m:t>n</m:t>
            </m:r>
          </m:e>
          <m:sub>
            <m:r>
              <m:rPr>
                <m:nor/>
              </m:rPr>
              <m:t>min</m:t>
            </m:r>
          </m:sub>
        </m:sSub>
      </m:oMath>
      <w:r>
        <w:rPr>
          <w:rFonts w:eastAsia="Times New Roman" w:hAnsi="Times New Roman" w:cs="Times New Roman"/>
        </w:rPr>
        <w:t xml:space="preserve"> : considérer (temporairement) </w:t>
      </w:r>
      <m:oMath>
        <m:acc>
          <m:accPr>
            <m:chr m:val="⃗"/>
            <m:ctrlPr>
              <w:rPr>
                <w:rFonts w:ascii="Cambria Math" w:hAnsi="Cambria Math"/>
              </w:rPr>
            </m:ctrlPr>
          </m:accPr>
          <m:e>
            <m:r>
              <w:rPr>
                <w:rFonts w:ascii="Cambria Math" w:hAnsi="Cambria Math"/>
              </w:rPr>
              <m:t>x</m:t>
            </m:r>
          </m:e>
        </m:acc>
      </m:oMath>
      <w:r>
        <w:t xml:space="preserve"> comme une observation aberrante :</w:t>
      </w:r>
    </w:p>
    <w:p w14:paraId="1C8F1B6E" w14:textId="77777777" w:rsidR="00BE7AD5" w:rsidRDefault="00CB75AE" w:rsidP="00CB75AE">
      <w:pPr>
        <w:spacing w:after="280"/>
        <w:ind w:left="1440"/>
        <w:jc w:val="both"/>
      </w:pPr>
      <m:oMathPara>
        <m:oMathParaPr>
          <m:jc m:val="left"/>
        </m:oMathParaPr>
        <m:oMath>
          <m:r>
            <m:rPr>
              <m:scr m:val="script"/>
            </m:rPr>
            <w:rPr>
              <w:rFonts w:ascii="Cambria Math" w:hAnsi="Cambria Math"/>
            </w:rPr>
            <m:t>A</m:t>
          </m:r>
          <m:r>
            <m:rPr>
              <m:sty m:val="p"/>
            </m:rPr>
            <w:rPr>
              <w:rFonts w:ascii="Cambria Math" w:hAnsi="Cambria Math"/>
            </w:rPr>
            <m:t>←</m:t>
          </m:r>
          <m:r>
            <m:rPr>
              <m:scr m:val="script"/>
            </m:rPr>
            <w:rPr>
              <w:rFonts w:ascii="Cambria Math" w:hAnsi="Cambria Math"/>
            </w:rPr>
            <m:t>A</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m:oMathPara>
    </w:p>
    <w:p w14:paraId="391C1A89" w14:textId="77777777" w:rsidR="00BE7AD5" w:rsidRDefault="00CB75AE" w:rsidP="00CB75AE">
      <w:pPr>
        <w:spacing w:after="280"/>
        <w:ind w:left="1440"/>
        <w:jc w:val="both"/>
      </w:pPr>
      <w:r>
        <w:t>Sinon :</w:t>
      </w:r>
    </w:p>
    <w:p w14:paraId="0632CFDE" w14:textId="77777777" w:rsidR="00BE7AD5" w:rsidRDefault="00CB75AE" w:rsidP="00CB75AE">
      <w:pPr>
        <w:numPr>
          <w:ilvl w:val="2"/>
          <w:numId w:val="9"/>
        </w:numPr>
        <w:jc w:val="both"/>
      </w:pPr>
      <w:r>
        <w:rPr>
          <w:rFonts w:eastAsia="Times New Roman" w:hAnsi="Times New Roman" w:cs="Times New Roman"/>
        </w:rPr>
        <w:t xml:space="preserve">créer un cluster </w:t>
      </w:r>
      <m:oMath>
        <m:r>
          <w:rPr>
            <w:rFonts w:ascii="Cambria Math" w:hAnsi="Cambria Math"/>
          </w:rPr>
          <m:t>C</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p>
    <w:p w14:paraId="665D1FCF" w14:textId="3FBD868A" w:rsidR="00BE7AD5" w:rsidRPr="00D730E3" w:rsidRDefault="00D730E3" w:rsidP="00CB75AE">
      <w:pPr>
        <w:numPr>
          <w:ilvl w:val="2"/>
          <w:numId w:val="9"/>
        </w:numPr>
        <w:jc w:val="both"/>
      </w:pPr>
      <w:r w:rsidRPr="00D730E3">
        <w:t>augmenter le cluster par la proc</w:t>
      </w:r>
      <w:r w:rsidRPr="00D730E3">
        <w:t>é</w:t>
      </w:r>
      <w:r w:rsidRPr="00D730E3">
        <w:t xml:space="preserve">dure </w:t>
      </w:r>
      <w:proofErr w:type="spellStart"/>
      <w:r w:rsidRPr="00D730E3">
        <w:rPr>
          <w:rFonts w:ascii="Courier New" w:eastAsia="Courier New" w:hAnsi="Courier New" w:cs="Courier New"/>
          <w:sz w:val="20"/>
          <w:szCs w:val="20"/>
        </w:rPr>
        <w:t>grow_cluster</w:t>
      </w:r>
      <w:proofErr w:type="spellEnd"/>
      <w:r w:rsidRPr="00D730E3">
        <w:t>(C,</w:t>
      </w:r>
      <m:oMath>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d>
          <m:dPr>
            <m:ctrlPr>
              <w:rPr>
                <w:rFonts w:ascii="Cambria Math" w:hAnsi="Cambria Math"/>
              </w:rPr>
            </m:ctrlPr>
          </m:dPr>
          <m:e>
            <m:acc>
              <m:accPr>
                <m:chr m:val="⃗"/>
                <m:ctrlPr>
                  <w:rPr>
                    <w:rFonts w:ascii="Cambria Math" w:hAnsi="Cambria Math"/>
                  </w:rPr>
                </m:ctrlPr>
              </m:accPr>
              <m:e>
                <m:r>
                  <w:rPr>
                    <w:rFonts w:ascii="Cambria Math" w:hAnsi="Cambria Math"/>
                  </w:rPr>
                  <m:t>x</m:t>
                </m:r>
              </m:e>
            </m:acc>
          </m:e>
        </m:d>
        <m:r>
          <m:rPr>
            <m:sty m:val="p"/>
          </m:rPr>
          <w:rPr>
            <w:rFonts w:ascii="Cambria Math" w:hAnsi="Cambria Math"/>
          </w:rPr>
          <m:t>,</m:t>
        </m:r>
      </m:oMath>
      <w:r w:rsidRPr="00D730E3">
        <w:t>ε</w:t>
      </w:r>
      <w:r w:rsidRPr="00D730E3">
        <w:t xml:space="preserve">, </w:t>
      </w:r>
      <w:proofErr w:type="spellStart"/>
      <w:r w:rsidRPr="00D730E3">
        <w:t>n</w:t>
      </w:r>
      <w:r w:rsidRPr="00D730E3">
        <w:rPr>
          <w:vertAlign w:val="subscript"/>
        </w:rPr>
        <w:t>min</w:t>
      </w:r>
      <w:proofErr w:type="spellEnd"/>
      <w:r w:rsidRPr="00D730E3">
        <w:t>)</w:t>
      </w:r>
    </w:p>
    <w:p w14:paraId="1D9A2FD4" w14:textId="77777777" w:rsidR="00BE7AD5" w:rsidRDefault="00CB75AE" w:rsidP="00CB75AE">
      <w:pPr>
        <w:numPr>
          <w:ilvl w:val="1"/>
          <w:numId w:val="9"/>
        </w:numPr>
        <w:spacing w:after="280"/>
        <w:jc w:val="both"/>
      </w:pPr>
      <w:r>
        <w:t xml:space="preserve">Ajouter </w:t>
      </w:r>
      <m:oMath>
        <m:r>
          <w:rPr>
            <w:rFonts w:ascii="Cambria Math" w:hAnsi="Cambria Math"/>
          </w:rPr>
          <m:t>C</m:t>
        </m:r>
      </m:oMath>
      <w:r>
        <w:rPr>
          <w:rFonts w:eastAsia="Times New Roman" w:hAnsi="Times New Roman" w:cs="Times New Roman"/>
        </w:rPr>
        <w:t xml:space="preserve"> à la liste des clusters : </w:t>
      </w:r>
      <m:oMath>
        <m:r>
          <m:rPr>
            <m:scr m:val="script"/>
          </m:rPr>
          <w:rPr>
            <w:rFonts w:ascii="Cambria Math" w:hAnsi="Cambria Math"/>
          </w:rPr>
          <m:t>K</m:t>
        </m:r>
        <m:r>
          <m:rPr>
            <m:sty m:val="p"/>
          </m:rPr>
          <w:rPr>
            <w:rFonts w:ascii="Cambria Math" w:hAnsi="Cambria Math"/>
          </w:rPr>
          <m:t>←</m:t>
        </m:r>
        <m:r>
          <m:rPr>
            <m:scr m:val="script"/>
          </m:rPr>
          <w:rPr>
            <w:rFonts w:ascii="Cambria Math" w:hAnsi="Cambria Math"/>
          </w:rPr>
          <m:t>K</m:t>
        </m:r>
        <m:r>
          <m:rPr>
            <m:sty m:val="p"/>
          </m:rPr>
          <w:rPr>
            <w:rFonts w:ascii="Cambria Math" w:hAnsi="Cambria Math"/>
          </w:rPr>
          <m:t>∪</m:t>
        </m:r>
        <m:r>
          <w:rPr>
            <w:rFonts w:ascii="Cambria Math" w:hAnsi="Cambria Math"/>
          </w:rPr>
          <m:t>C</m:t>
        </m:r>
      </m:oMath>
    </w:p>
    <w:p w14:paraId="3F299382" w14:textId="77777777" w:rsidR="00BE7AD5" w:rsidRDefault="00CB75AE" w:rsidP="00CB75AE">
      <w:pPr>
        <w:numPr>
          <w:ilvl w:val="1"/>
          <w:numId w:val="9"/>
        </w:numPr>
        <w:spacing w:after="280"/>
        <w:jc w:val="both"/>
      </w:pPr>
      <w:r>
        <w:rPr>
          <w:rFonts w:eastAsia="Times New Roman" w:hAnsi="Times New Roman" w:cs="Times New Roman"/>
        </w:rPr>
        <w:t xml:space="preserve">Marquer tous les éléments de </w:t>
      </w:r>
      <m:oMath>
        <m:r>
          <w:rPr>
            <w:rFonts w:ascii="Cambria Math" w:hAnsi="Cambria Math"/>
          </w:rPr>
          <m:t>C</m:t>
        </m:r>
      </m:oMath>
      <w:r>
        <w:rPr>
          <w:rFonts w:eastAsia="Times New Roman" w:hAnsi="Times New Roman" w:cs="Times New Roman"/>
        </w:rPr>
        <w:t xml:space="preserve"> comme visités : </w:t>
      </w:r>
      <m:oMath>
        <m:r>
          <m:rPr>
            <m:scr m:val="script"/>
          </m:rPr>
          <w:rPr>
            <w:rFonts w:ascii="Cambria Math" w:hAnsi="Cambria Math"/>
          </w:rPr>
          <m:t>V</m:t>
        </m:r>
        <m:r>
          <m:rPr>
            <m:sty m:val="p"/>
          </m:rPr>
          <w:rPr>
            <w:rFonts w:ascii="Cambria Math" w:hAnsi="Cambria Math"/>
          </w:rPr>
          <m:t>←</m:t>
        </m:r>
        <m:r>
          <m:rPr>
            <m:scr m:val="script"/>
          </m:rPr>
          <w:rPr>
            <w:rFonts w:ascii="Cambria Math" w:hAnsi="Cambria Math"/>
          </w:rPr>
          <m:t>V</m:t>
        </m:r>
        <m:r>
          <m:rPr>
            <m:sty m:val="p"/>
          </m:rPr>
          <w:rPr>
            <w:rFonts w:ascii="Cambria Math" w:hAnsi="Cambria Math"/>
          </w:rPr>
          <m:t>∪</m:t>
        </m:r>
        <m:r>
          <w:rPr>
            <w:rFonts w:ascii="Cambria Math" w:hAnsi="Cambria Math"/>
          </w:rPr>
          <m:t>C</m:t>
        </m:r>
      </m:oMath>
      <w:r>
        <w:t>.</w:t>
      </w:r>
    </w:p>
    <w:p w14:paraId="390CC49C" w14:textId="3E7EB4ED" w:rsidR="00BE7AD5" w:rsidRDefault="00CB75AE" w:rsidP="00CB75AE">
      <w:pPr>
        <w:spacing w:after="280"/>
        <w:jc w:val="both"/>
      </w:pPr>
      <w:r w:rsidRPr="00D730E3">
        <w:rPr>
          <w:rFonts w:eastAsia="Times New Roman" w:hAnsi="Times New Roman" w:cs="Times New Roman"/>
        </w:rPr>
        <w:t xml:space="preserve">La procédure </w:t>
      </w:r>
      <w:proofErr w:type="spellStart"/>
      <w:r w:rsidRPr="00D730E3">
        <w:rPr>
          <w:rStyle w:val="VerbatimChar"/>
          <w:shd w:val="clear" w:color="auto" w:fill="F8F8FA"/>
        </w:rPr>
        <w:t>grow_cluster</w:t>
      </w:r>
      <w:proofErr w:type="spellEnd"/>
      <w:r w:rsidRPr="00D730E3">
        <w:rPr>
          <w:rStyle w:val="VerbatimChar"/>
          <w:shd w:val="clear" w:color="auto" w:fill="F8F8FA"/>
        </w:rPr>
        <w:t>(</w:t>
      </w:r>
      <w:r w:rsidR="00D730E3" w:rsidRPr="00D730E3">
        <w:t>C,</w:t>
      </w:r>
      <m:oMath>
        <m:sSub>
          <m:sSubPr>
            <m:ctrlPr>
              <w:rPr>
                <w:rFonts w:ascii="Cambria Math" w:hAnsi="Cambria Math"/>
              </w:rPr>
            </m:ctrlPr>
          </m:sSubPr>
          <m:e>
            <m:r>
              <m:rPr>
                <m:scr m:val="script"/>
              </m:rPr>
              <w:rPr>
                <w:rFonts w:ascii="Cambria Math" w:hAnsi="Cambria Math"/>
              </w:rPr>
              <m:t>N</m:t>
            </m:r>
          </m:e>
          <m:sub>
            <m:r>
              <w:rPr>
                <w:rFonts w:ascii="Cambria Math" w:hAnsi="Cambria Math"/>
              </w:rPr>
              <m:t>.</m:t>
            </m:r>
          </m:sub>
        </m:sSub>
        <m:r>
          <m:rPr>
            <m:sty m:val="p"/>
          </m:rPr>
          <w:rPr>
            <w:rFonts w:ascii="Cambria Math" w:hAnsi="Cambria Math"/>
          </w:rPr>
          <m:t>,</m:t>
        </m:r>
      </m:oMath>
      <w:r w:rsidR="00D730E3" w:rsidRPr="00D730E3">
        <w:t>ε</w:t>
      </w:r>
      <w:r w:rsidR="00D730E3" w:rsidRPr="00D730E3">
        <w:t>, n</w:t>
      </w:r>
      <w:r w:rsidRPr="00D730E3">
        <w:rPr>
          <w:rStyle w:val="VerbatimChar"/>
          <w:shd w:val="clear" w:color="auto" w:fill="F8F8FA"/>
        </w:rPr>
        <w:t>)</w:t>
      </w:r>
      <w:r w:rsidRPr="00D730E3">
        <w:rPr>
          <w:rFonts w:eastAsia="Times New Roman" w:hAnsi="Times New Roman" w:cs="Times New Roman"/>
        </w:rPr>
        <w:t xml:space="preserve"> est définie comme suit :</w:t>
      </w:r>
    </w:p>
    <w:p w14:paraId="39DF5B1B" w14:textId="77777777" w:rsidR="00BE7AD5" w:rsidRDefault="00CB75AE" w:rsidP="00CB75AE">
      <w:pPr>
        <w:spacing w:after="280"/>
        <w:jc w:val="both"/>
      </w:pPr>
      <w:r>
        <w:t xml:space="preserve">Pour tout </w:t>
      </w:r>
      <m:oMath>
        <m:acc>
          <m:accPr>
            <m:chr m:val="⃗"/>
            <m:ctrlPr>
              <w:rPr>
                <w:rFonts w:ascii="Cambria Math" w:hAnsi="Cambria Math"/>
              </w:rPr>
            </m:ctrlPr>
          </m:accPr>
          <m:e>
            <m:r>
              <w:rPr>
                <w:rFonts w:ascii="Cambria Math" w:hAnsi="Cambria Math"/>
              </w:rPr>
              <m:t>u</m:t>
            </m:r>
          </m:e>
        </m:acc>
        <m:r>
          <m:rPr>
            <m:sty m:val="p"/>
          </m:rPr>
          <w:rPr>
            <w:rFonts w:ascii="Cambria Math" w:hAnsi="Cambria Math"/>
          </w:rPr>
          <m:t>∈</m:t>
        </m:r>
        <m:r>
          <m:rPr>
            <m:scr m:val="script"/>
          </m:rPr>
          <w:rPr>
            <w:rFonts w:ascii="Cambria Math" w:hAnsi="Cambria Math"/>
          </w:rPr>
          <m:t>N</m:t>
        </m:r>
        <m:r>
          <m:rPr>
            <m:sty m:val="p"/>
          </m:rPr>
          <w:rPr>
            <w:rFonts w:ascii="Cambria Math" w:hAnsi="Cambria Math"/>
          </w:rPr>
          <m:t>∖</m:t>
        </m:r>
        <m:r>
          <m:rPr>
            <m:scr m:val="script"/>
          </m:rPr>
          <w:rPr>
            <w:rFonts w:ascii="Cambria Math" w:hAnsi="Cambria Math"/>
          </w:rPr>
          <m:t>V</m:t>
        </m:r>
      </m:oMath>
      <w:r>
        <w:t xml:space="preserve"> :</w:t>
      </w:r>
    </w:p>
    <w:p w14:paraId="48B6EAC2" w14:textId="77777777" w:rsidR="00BE7AD5" w:rsidRDefault="00CB75AE" w:rsidP="00CB75AE">
      <w:pPr>
        <w:numPr>
          <w:ilvl w:val="0"/>
          <w:numId w:val="10"/>
        </w:numPr>
        <w:jc w:val="both"/>
      </w:pPr>
      <w:r>
        <w:rPr>
          <w:rFonts w:eastAsia="Times New Roman" w:hAnsi="Times New Roman" w:cs="Times New Roman"/>
        </w:rPr>
        <w:t xml:space="preserve">créer </w:t>
      </w:r>
      <m:oMath>
        <m:sSup>
          <m:sSupPr>
            <m:ctrlPr>
              <w:rPr>
                <w:rFonts w:ascii="Cambria Math" w:hAnsi="Cambria Math"/>
              </w:rPr>
            </m:ctrlPr>
          </m:sSupPr>
          <m:e>
            <m:r>
              <m:rPr>
                <m:scr m:val="script"/>
              </m:rPr>
              <w:rPr>
                <w:rFonts w:ascii="Cambria Math" w:hAnsi="Cambria Math"/>
              </w:rPr>
              <m:t>N</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m:rPr>
                <m:scr m:val="script"/>
              </m:rPr>
              <w:rPr>
                <w:rFonts w:ascii="Cambria Math" w:hAnsi="Cambria Math"/>
              </w:rPr>
              <m:t>N</m:t>
            </m:r>
          </m:e>
          <m:sub>
            <m:r>
              <w:rPr>
                <w:rFonts w:ascii="Cambria Math" w:hAnsi="Cambria Math"/>
              </w:rPr>
              <m:t>ε</m:t>
            </m:r>
          </m:sub>
        </m:sSub>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oMath>
    </w:p>
    <w:p w14:paraId="2C58E70D" w14:textId="77777777" w:rsidR="00BE7AD5" w:rsidRDefault="00CB75AE" w:rsidP="00CB75AE">
      <w:pPr>
        <w:numPr>
          <w:ilvl w:val="0"/>
          <w:numId w:val="10"/>
        </w:numPr>
        <w:jc w:val="both"/>
      </w:pPr>
      <w:r>
        <w:t xml:space="preserve">si </w:t>
      </w:r>
      <m:oMath>
        <m:r>
          <m:rPr>
            <m:sty m:val="p"/>
          </m:rPr>
          <w:rPr>
            <w:rFonts w:ascii="Cambria Math" w:hAnsi="Cambria Math"/>
          </w:rPr>
          <m:t>|</m:t>
        </m:r>
        <m:sSup>
          <m:sSupPr>
            <m:ctrlPr>
              <w:rPr>
                <w:rFonts w:ascii="Cambria Math" w:hAnsi="Cambria Math"/>
              </w:rPr>
            </m:ctrlPr>
          </m:sSupPr>
          <m:e>
            <m:r>
              <m:rPr>
                <m:scr m:val="script"/>
              </m:rPr>
              <w:rPr>
                <w:rFonts w:ascii="Cambria Math" w:hAnsi="Cambria Math"/>
              </w:rPr>
              <m:t>N</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n</m:t>
            </m:r>
          </m:e>
          <m:sub>
            <m:r>
              <m:rPr>
                <m:nor/>
              </m:rPr>
              <m:t>min</m:t>
            </m:r>
          </m:sub>
        </m:sSub>
      </m:oMath>
      <w:r>
        <w:t xml:space="preserve"> : actualiser </w:t>
      </w:r>
      <m:oMath>
        <m:r>
          <m:rPr>
            <m:scr m:val="script"/>
          </m:rPr>
          <w:rPr>
            <w:rFonts w:ascii="Cambria Math" w:hAnsi="Cambria Math"/>
          </w:rPr>
          <m:t>N</m:t>
        </m:r>
      </m:oMath>
      <w:r>
        <w:rPr>
          <w:rFonts w:eastAsia="Times New Roman" w:hAnsi="Times New Roman" w:cs="Times New Roman"/>
        </w:rPr>
        <w:t xml:space="preserve"> de sorte à prendre les éléments de </w:t>
      </w:r>
      <m:oMath>
        <m:sSup>
          <m:sSupPr>
            <m:ctrlPr>
              <w:rPr>
                <w:rFonts w:ascii="Cambria Math" w:hAnsi="Cambria Math"/>
              </w:rPr>
            </m:ctrlPr>
          </m:sSupPr>
          <m:e>
            <m:r>
              <m:rPr>
                <m:scr m:val="script"/>
              </m:rPr>
              <w:rPr>
                <w:rFonts w:ascii="Cambria Math" w:hAnsi="Cambria Math"/>
              </w:rPr>
              <m:t>N</m:t>
            </m:r>
          </m:e>
          <m:sup>
            <m:r>
              <m:rPr>
                <m:sty m:val="p"/>
              </m:rPr>
              <w:rPr>
                <w:rFonts w:ascii="Cambria Math" w:hAnsi="Cambria Math"/>
              </w:rPr>
              <m:t>'</m:t>
            </m:r>
          </m:sup>
        </m:sSup>
      </m:oMath>
      <w:r>
        <w:rPr>
          <w:rFonts w:eastAsia="Times New Roman" w:hAnsi="Times New Roman" w:cs="Times New Roman"/>
        </w:rPr>
        <w:t xml:space="preserve"> en considération : </w:t>
      </w:r>
      <m:oMath>
        <m:r>
          <m:rPr>
            <m:scr m:val="script"/>
          </m:rPr>
          <w:rPr>
            <w:rFonts w:ascii="Cambria Math" w:hAnsi="Cambria Math"/>
          </w:rPr>
          <m:t>N</m:t>
        </m:r>
        <m:r>
          <m:rPr>
            <m:sty m:val="p"/>
          </m:rPr>
          <w:rPr>
            <w:rFonts w:ascii="Cambria Math" w:hAnsi="Cambria Math"/>
          </w:rPr>
          <m:t>←</m:t>
        </m:r>
        <m:r>
          <m:rPr>
            <m:scr m:val="script"/>
          </m:rPr>
          <w:rPr>
            <w:rFonts w:ascii="Cambria Math" w:hAnsi="Cambria Math"/>
          </w:rPr>
          <m:t>N</m:t>
        </m:r>
        <m:r>
          <m:rPr>
            <m:sty m:val="p"/>
          </m:rPr>
          <w:rPr>
            <w:rFonts w:ascii="Cambria Math" w:hAnsi="Cambria Math"/>
          </w:rPr>
          <m:t>∪</m:t>
        </m:r>
        <m:sSup>
          <m:sSupPr>
            <m:ctrlPr>
              <w:rPr>
                <w:rFonts w:ascii="Cambria Math" w:hAnsi="Cambria Math"/>
              </w:rPr>
            </m:ctrlPr>
          </m:sSupPr>
          <m:e>
            <m:r>
              <m:rPr>
                <m:scr m:val="script"/>
              </m:rPr>
              <w:rPr>
                <w:rFonts w:ascii="Cambria Math" w:hAnsi="Cambria Math"/>
              </w:rPr>
              <m:t>N</m:t>
            </m:r>
          </m:e>
          <m:sup>
            <m:r>
              <m:rPr>
                <m:sty m:val="p"/>
              </m:rPr>
              <w:rPr>
                <w:rFonts w:ascii="Cambria Math" w:hAnsi="Cambria Math"/>
              </w:rPr>
              <m:t>'</m:t>
            </m:r>
          </m:sup>
        </m:sSup>
      </m:oMath>
    </w:p>
    <w:p w14:paraId="69A497A4" w14:textId="77777777" w:rsidR="00BE7AD5" w:rsidRDefault="00CB75AE" w:rsidP="00CB75AE">
      <w:pPr>
        <w:numPr>
          <w:ilvl w:val="0"/>
          <w:numId w:val="10"/>
        </w:numPr>
        <w:jc w:val="both"/>
      </w:pPr>
      <w:r>
        <w:t xml:space="preserve">si </w:t>
      </w:r>
      <m:oMath>
        <m:acc>
          <m:accPr>
            <m:chr m:val="⃗"/>
            <m:ctrlPr>
              <w:rPr>
                <w:rFonts w:ascii="Cambria Math" w:hAnsi="Cambria Math"/>
              </w:rPr>
            </m:ctrlPr>
          </m:accPr>
          <m:e>
            <m:r>
              <w:rPr>
                <w:rFonts w:ascii="Cambria Math" w:hAnsi="Cambria Math"/>
              </w:rPr>
              <m:t>u</m:t>
            </m:r>
          </m:e>
        </m:acc>
      </m:oMath>
      <w:r>
        <w:rPr>
          <w:rFonts w:eastAsia="Times New Roman" w:hAnsi="Times New Roman" w:cs="Times New Roman"/>
        </w:rPr>
        <w:t xml:space="preserve"> n’appartient à aucun autre cluster, l’ajouter à </w:t>
      </w:r>
      <m:oMath>
        <m:r>
          <w:rPr>
            <w:rFonts w:ascii="Cambria Math" w:hAnsi="Cambria Math"/>
          </w:rPr>
          <m:t>C</m:t>
        </m:r>
      </m:oMath>
      <w:r>
        <w:t xml:space="preserve"> : </w:t>
      </w:r>
      <m:oMath>
        <m:r>
          <w:rPr>
            <w:rFonts w:ascii="Cambria Math" w:hAnsi="Cambria Math"/>
          </w:rPr>
          <m:t>C</m:t>
        </m:r>
        <m:r>
          <m:rPr>
            <m:sty m:val="p"/>
          </m:rPr>
          <w:rPr>
            <w:rFonts w:ascii="Cambria Math" w:hAnsi="Cambria Math"/>
          </w:rPr>
          <m:t>←</m:t>
        </m:r>
        <m:r>
          <w:rPr>
            <w:rFonts w:ascii="Cambria Math" w:hAnsi="Cambria Math"/>
          </w:rPr>
          <m:t>C</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oMath>
    </w:p>
    <w:p w14:paraId="6A5A5813" w14:textId="77777777" w:rsidR="00BE7AD5" w:rsidRDefault="00CB75AE" w:rsidP="00CB75AE">
      <w:pPr>
        <w:numPr>
          <w:ilvl w:val="0"/>
          <w:numId w:val="10"/>
        </w:numPr>
        <w:jc w:val="both"/>
      </w:pPr>
      <w:r>
        <w:t xml:space="preserve">si </w:t>
      </w:r>
      <m:oMath>
        <m:acc>
          <m:accPr>
            <m:chr m:val="⃗"/>
            <m:ctrlPr>
              <w:rPr>
                <w:rFonts w:ascii="Cambria Math" w:hAnsi="Cambria Math"/>
              </w:rPr>
            </m:ctrlPr>
          </m:accPr>
          <m:e>
            <m:r>
              <w:rPr>
                <w:rFonts w:ascii="Cambria Math" w:hAnsi="Cambria Math"/>
              </w:rPr>
              <m:t>u</m:t>
            </m:r>
          </m:e>
        </m:acc>
      </m:oMath>
      <w:r>
        <w:rPr>
          <w:rFonts w:eastAsia="Times New Roman" w:hAnsi="Times New Roman" w:cs="Times New Roman"/>
        </w:rPr>
        <w:t xml:space="preserve"> était précédemment cataloguée comme aberrante, l’enlever de la liste des observations aberrantes : </w:t>
      </w:r>
      <m:oMath>
        <m:r>
          <m:rPr>
            <m:scr m:val="script"/>
          </m:rPr>
          <w:rPr>
            <w:rFonts w:ascii="Cambria Math" w:hAnsi="Cambria Math"/>
          </w:rPr>
          <m:t>A</m:t>
        </m:r>
        <m:r>
          <m:rPr>
            <m:sty m:val="p"/>
          </m:rPr>
          <w:rPr>
            <w:rFonts w:ascii="Cambria Math" w:hAnsi="Cambria Math"/>
          </w:rPr>
          <m:t>=</m:t>
        </m:r>
        <m:r>
          <m:rPr>
            <m:scr m:val="script"/>
          </m:rPr>
          <w:rPr>
            <w:rFonts w:ascii="Cambria Math" w:hAnsi="Cambria Math"/>
          </w:rPr>
          <m:t>A</m:t>
        </m:r>
        <m:r>
          <m:rPr>
            <m:sty m:val="p"/>
          </m:rPr>
          <w:rPr>
            <w:rFonts w:ascii="Cambria Math" w:hAnsi="Cambria Math"/>
          </w:rPr>
          <m:t>∖{</m:t>
        </m:r>
        <m:acc>
          <m:accPr>
            <m:chr m:val="⃗"/>
            <m:ctrlPr>
              <w:rPr>
                <w:rFonts w:ascii="Cambria Math" w:hAnsi="Cambria Math"/>
              </w:rPr>
            </m:ctrlPr>
          </m:accPr>
          <m:e>
            <m:r>
              <w:rPr>
                <w:rFonts w:ascii="Cambria Math" w:hAnsi="Cambria Math"/>
              </w:rPr>
              <m:t>u</m:t>
            </m:r>
          </m:e>
        </m:acc>
        <m:r>
          <m:rPr>
            <m:sty m:val="p"/>
          </m:rPr>
          <w:rPr>
            <w:rFonts w:ascii="Cambria Math" w:hAnsi="Cambria Math"/>
          </w:rPr>
          <m:t>}</m:t>
        </m:r>
      </m:oMath>
      <w:r>
        <w:t>.</w:t>
      </w:r>
    </w:p>
    <w:p w14:paraId="26F1C784" w14:textId="1DEFCE9A" w:rsidR="00BE7AD5" w:rsidRDefault="00D730E3" w:rsidP="00CB75AE">
      <w:pPr>
        <w:spacing w:after="280"/>
        <w:jc w:val="both"/>
      </w:pPr>
      <w:r>
        <w:rPr>
          <w:rFonts w:eastAsia="Times New Roman" w:hAnsi="Times New Roman" w:cs="Times New Roman"/>
        </w:rPr>
        <w:tab/>
      </w:r>
      <w:r w:rsidR="00CB75AE">
        <w:rPr>
          <w:rFonts w:eastAsia="Times New Roman" w:hAnsi="Times New Roman" w:cs="Times New Roman"/>
        </w:rPr>
        <w:t>Un des avantages de DBSCAN est sa robustesse aux données aberrantes, qui sont identifiées lors de la formation des clusters.</w:t>
      </w:r>
    </w:p>
    <w:p w14:paraId="247FDB09" w14:textId="2F0B6079" w:rsidR="00BE7AD5" w:rsidRDefault="00D730E3" w:rsidP="00CB75AE">
      <w:pPr>
        <w:spacing w:after="280"/>
        <w:jc w:val="both"/>
      </w:pPr>
      <w:r>
        <w:tab/>
      </w:r>
      <w:r w:rsidR="00CB75AE">
        <w:t xml:space="preserve">Le </w:t>
      </w:r>
      <w:r w:rsidR="00CB75AE">
        <w:rPr>
          <w:b/>
        </w:rPr>
        <w:t>fl</w:t>
      </w:r>
      <w:r w:rsidR="00CB75AE">
        <w:rPr>
          <w:b/>
        </w:rPr>
        <w:t>é</w:t>
      </w:r>
      <w:r w:rsidR="00CB75AE">
        <w:rPr>
          <w:b/>
        </w:rPr>
        <w:t>au de la dimension</w:t>
      </w:r>
      <w:r w:rsidR="00CB75AE">
        <w:rPr>
          <w:rFonts w:eastAsia="Times New Roman" w:hAnsi="Times New Roman" w:cs="Times New Roman"/>
        </w:rPr>
        <w:t xml:space="preserve"> (voir section 11.1.3) rend DBSCAN difficile à appliquer en très grande dimension : les </w:t>
      </w:r>
      <m:oMath>
        <m:r>
          <w:rPr>
            <w:rFonts w:ascii="Cambria Math" w:hAnsi="Cambria Math"/>
          </w:rPr>
          <m:t>ε</m:t>
        </m:r>
      </m:oMath>
      <w:r w:rsidR="00CB75AE">
        <w:rPr>
          <w:rFonts w:eastAsia="Times New Roman" w:hAnsi="Times New Roman" w:cs="Times New Roman"/>
        </w:rPr>
        <w:t xml:space="preserve">-voisinages auront tendance à ne contenir que leur centre. De plus, la densité étant définie par les paramètres </w:t>
      </w:r>
      <m:oMath>
        <m:r>
          <w:rPr>
            <w:rFonts w:ascii="Cambria Math" w:hAnsi="Cambria Math"/>
          </w:rPr>
          <m:t>ε</m:t>
        </m:r>
      </m:oMath>
      <w:r w:rsidR="00CB75AE">
        <w:t xml:space="preserve"> et </w:t>
      </w:r>
      <m:oMath>
        <m:sSub>
          <m:sSubPr>
            <m:ctrlPr>
              <w:rPr>
                <w:rFonts w:ascii="Cambria Math" w:hAnsi="Cambria Math"/>
              </w:rPr>
            </m:ctrlPr>
          </m:sSubPr>
          <m:e>
            <m:r>
              <w:rPr>
                <w:rFonts w:ascii="Cambria Math" w:hAnsi="Cambria Math"/>
              </w:rPr>
              <m:t>n</m:t>
            </m:r>
          </m:e>
          <m:sub>
            <m:r>
              <m:rPr>
                <m:nor/>
              </m:rPr>
              <m:t>min</m:t>
            </m:r>
          </m:sub>
        </m:sSub>
      </m:oMath>
      <w:r w:rsidR="00CB75AE">
        <w:rPr>
          <w:rFonts w:eastAsia="Times New Roman" w:hAnsi="Times New Roman" w:cs="Times New Roman"/>
        </w:rPr>
        <w:t xml:space="preserve">, DBSCAN ne pourra pas trouver de clusters de densité différente. Cependant, DBSCAN ne requiert pas de prédéfinir le nombre de clusters, et est efficace en temps de calcul. Son application aux données de la figure 12.5a est illustrée sur la figure </w:t>
      </w:r>
      <w:r>
        <w:rPr>
          <w:rFonts w:eastAsia="Times New Roman" w:hAnsi="Times New Roman" w:cs="Times New Roman"/>
        </w:rPr>
        <w:t>5</w:t>
      </w:r>
      <w:r w:rsidR="00CB75AE">
        <w:rPr>
          <w:rFonts w:eastAsia="Times New Roman" w:hAnsi="Times New Roman" w:cs="Times New Roman"/>
        </w:rPr>
        <w:t>.7.</w:t>
      </w:r>
    </w:p>
    <w:p w14:paraId="5802B811" w14:textId="28F47510" w:rsidR="00BE7AD5" w:rsidRPr="00D730E3" w:rsidRDefault="00D730E3" w:rsidP="00D730E3">
      <w:pPr>
        <w:pStyle w:val="2"/>
        <w:spacing w:line="360" w:lineRule="auto"/>
        <w:rPr>
          <w:rFonts w:ascii="Times New Roman" w:hAnsi="Times New Roman" w:cs="Times New Roman"/>
          <w:b/>
          <w:bCs/>
          <w:color w:val="auto"/>
          <w:sz w:val="28"/>
          <w:szCs w:val="28"/>
        </w:rPr>
      </w:pPr>
      <w:r w:rsidRPr="00D730E3">
        <w:rPr>
          <w:rFonts w:ascii="Times New Roman" w:hAnsi="Times New Roman" w:cs="Times New Roman"/>
          <w:b/>
          <w:bCs/>
          <w:color w:val="auto"/>
          <w:sz w:val="28"/>
          <w:szCs w:val="28"/>
        </w:rPr>
        <w:t>5</w:t>
      </w:r>
      <w:r w:rsidR="00CB75AE" w:rsidRPr="00D730E3">
        <w:rPr>
          <w:rFonts w:ascii="Times New Roman" w:hAnsi="Times New Roman" w:cs="Times New Roman"/>
          <w:b/>
          <w:bCs/>
          <w:color w:val="auto"/>
          <w:sz w:val="28"/>
          <w:szCs w:val="28"/>
        </w:rPr>
        <w:t>.7 Clustering spectral</w:t>
      </w:r>
    </w:p>
    <w:p w14:paraId="7B5C4F2C" w14:textId="77777777" w:rsidR="00BE7AD5" w:rsidRDefault="00CB75AE" w:rsidP="00CB75AE">
      <w:pPr>
        <w:spacing w:after="280"/>
        <w:jc w:val="both"/>
      </w:pPr>
      <w:r>
        <w:rPr>
          <w:rFonts w:eastAsia="Times New Roman" w:hAnsi="Times New Roman" w:cs="Times New Roman"/>
        </w:rPr>
        <w:t xml:space="preserve">Le clustering spectral est une autre méthode de clustering reposant sur la densité des observations. Il s’appuie sur la construction d’un </w:t>
      </w:r>
      <w:r>
        <w:rPr>
          <w:b/>
        </w:rPr>
        <w:t>graphe de similarit</w:t>
      </w:r>
      <w:r>
        <w:rPr>
          <w:b/>
        </w:rPr>
        <w:t>é</w:t>
      </w:r>
      <w:r>
        <w:t xml:space="preserve">, dont les </w:t>
      </w:r>
      <m:oMath>
        <m:r>
          <w:rPr>
            <w:rFonts w:ascii="Cambria Math" w:hAnsi="Cambria Math"/>
          </w:rPr>
          <m:t>n</m:t>
        </m:r>
      </m:oMath>
      <w:r>
        <w:rPr>
          <w:rFonts w:eastAsia="Times New Roman" w:hAnsi="Times New Roman" w:cs="Times New Roman"/>
        </w:rPr>
        <w:t xml:space="preserve"> sommets correspondent aux observations et les arêtes représentent la similarité entre les observations. À partir d’une matrice de similarité </w:t>
      </w:r>
      <m:oMath>
        <m:r>
          <w:rPr>
            <w:rFonts w:ascii="Cambria Math" w:hAnsi="Cambria Math"/>
          </w:rPr>
          <m:t>S</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n</m:t>
            </m:r>
          </m:sup>
        </m:sSup>
      </m:oMath>
      <w:r>
        <w:rPr>
          <w:rFonts w:eastAsia="Times New Roman" w:hAnsi="Times New Roman" w:cs="Times New Roman"/>
        </w:rPr>
        <w:t>, on peut construire un tel graphe de plusieurs façons :</w:t>
      </w:r>
    </w:p>
    <w:p w14:paraId="1F563383" w14:textId="77777777" w:rsidR="00BE7AD5" w:rsidRDefault="00CB75AE" w:rsidP="00CB75AE">
      <w:pPr>
        <w:numPr>
          <w:ilvl w:val="0"/>
          <w:numId w:val="11"/>
        </w:numPr>
        <w:jc w:val="both"/>
      </w:pPr>
      <w:r>
        <w:rPr>
          <w:rFonts w:eastAsia="Times New Roman" w:hAnsi="Times New Roman" w:cs="Times New Roman"/>
        </w:rPr>
        <w:t xml:space="preserve">graphe complet, dont l’arête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l</m:t>
        </m:r>
        <m:r>
          <m:rPr>
            <m:sty m:val="p"/>
          </m:rPr>
          <w:rPr>
            <w:rFonts w:ascii="Cambria Math" w:hAnsi="Cambria Math"/>
          </w:rPr>
          <m:t>)</m:t>
        </m:r>
      </m:oMath>
      <w:r>
        <w:rPr>
          <w:rFonts w:eastAsia="Times New Roman" w:hAnsi="Times New Roman" w:cs="Times New Roman"/>
        </w:rPr>
        <w:t xml:space="preserve"> est pondérée par </w:t>
      </w:r>
      <m:oMath>
        <m:sSub>
          <m:sSubPr>
            <m:ctrlPr>
              <w:rPr>
                <w:rFonts w:ascii="Cambria Math" w:hAnsi="Cambria Math"/>
              </w:rPr>
            </m:ctrlPr>
          </m:sSubPr>
          <m:e>
            <m:r>
              <w:rPr>
                <w:rFonts w:ascii="Cambria Math" w:hAnsi="Cambria Math"/>
              </w:rPr>
              <m:t>S</m:t>
            </m:r>
          </m:e>
          <m:sub>
            <m:r>
              <w:rPr>
                <w:rFonts w:ascii="Cambria Math" w:hAnsi="Cambria Math"/>
              </w:rPr>
              <m:t>il</m:t>
            </m:r>
          </m:sub>
        </m:sSub>
      </m:oMath>
      <w:r>
        <w:t xml:space="preserve"> ;</w:t>
      </w:r>
    </w:p>
    <w:p w14:paraId="4902EB0D" w14:textId="77777777" w:rsidR="00BE7AD5" w:rsidRDefault="00CB75AE" w:rsidP="00CB75AE">
      <w:pPr>
        <w:numPr>
          <w:ilvl w:val="0"/>
          <w:numId w:val="11"/>
        </w:numPr>
        <w:jc w:val="both"/>
      </w:pPr>
      <w:r>
        <w:rPr>
          <w:rFonts w:eastAsia="Times New Roman" w:hAnsi="Times New Roman" w:cs="Times New Roman"/>
        </w:rPr>
        <w:t xml:space="preserve">graphe complet tronqué, duquel on retire toutes les arêtes pour lesquelles </w:t>
      </w:r>
      <m:oMath>
        <m:sSub>
          <m:sSubPr>
            <m:ctrlPr>
              <w:rPr>
                <w:rFonts w:ascii="Cambria Math" w:hAnsi="Cambria Math"/>
              </w:rPr>
            </m:ctrlPr>
          </m:sSubPr>
          <m:e>
            <m:r>
              <w:rPr>
                <w:rFonts w:ascii="Cambria Math" w:hAnsi="Cambria Math"/>
              </w:rPr>
              <m:t>S</m:t>
            </m:r>
          </m:e>
          <m:sub>
            <m:r>
              <w:rPr>
                <w:rFonts w:ascii="Cambria Math" w:hAnsi="Cambria Math"/>
              </w:rPr>
              <m:t>il</m:t>
            </m:r>
          </m:sub>
        </m:sSub>
      </m:oMath>
      <w:r>
        <w:rPr>
          <w:rFonts w:eastAsia="Times New Roman" w:hAnsi="Times New Roman" w:cs="Times New Roman"/>
        </w:rPr>
        <w:t xml:space="preserve"> est inférieure à un seuil fixé ;</w:t>
      </w:r>
    </w:p>
    <w:p w14:paraId="10002FFC" w14:textId="77777777" w:rsidR="00BE7AD5" w:rsidRDefault="00CB75AE" w:rsidP="00CB75AE">
      <w:pPr>
        <w:numPr>
          <w:ilvl w:val="0"/>
          <w:numId w:val="11"/>
        </w:numPr>
        <w:jc w:val="both"/>
      </w:pPr>
      <w:r>
        <w:t xml:space="preserve">graphe des </w:t>
      </w:r>
      <m:oMath>
        <m:r>
          <w:rPr>
            <w:rFonts w:ascii="Cambria Math" w:hAnsi="Cambria Math"/>
          </w:rPr>
          <m:t>k</m:t>
        </m:r>
      </m:oMath>
      <w:r>
        <w:rPr>
          <w:rFonts w:eastAsia="Times New Roman" w:hAnsi="Times New Roman" w:cs="Times New Roman"/>
        </w:rPr>
        <w:t xml:space="preserve">-plus proches voisins, dans lequel chaque sommet est connecté à ses </w:t>
      </w:r>
      <m:oMath>
        <m:r>
          <w:rPr>
            <w:rFonts w:ascii="Cambria Math" w:hAnsi="Cambria Math"/>
          </w:rPr>
          <m:t>k</m:t>
        </m:r>
      </m:oMath>
      <w:r>
        <w:t xml:space="preserve"> plus proches voisins ;</w:t>
      </w:r>
    </w:p>
    <w:p w14:paraId="723D9D5A" w14:textId="77777777" w:rsidR="00BE7AD5" w:rsidRDefault="00CB75AE" w:rsidP="00CB75AE">
      <w:pPr>
        <w:numPr>
          <w:ilvl w:val="0"/>
          <w:numId w:val="11"/>
        </w:numPr>
        <w:jc w:val="both"/>
      </w:pPr>
      <w:r>
        <w:t xml:space="preserve">graphe des </w:t>
      </w:r>
      <m:oMath>
        <m:r>
          <w:rPr>
            <w:rFonts w:ascii="Cambria Math" w:hAnsi="Cambria Math"/>
          </w:rPr>
          <m:t>ε</m:t>
        </m:r>
      </m:oMath>
      <w:r>
        <w:rPr>
          <w:rFonts w:eastAsia="Times New Roman" w:hAnsi="Times New Roman" w:cs="Times New Roman"/>
        </w:rPr>
        <w:t xml:space="preserve">-voisinages, dans lequel chaque sommet est connecté à tous les sommets de son </w:t>
      </w:r>
      <m:oMath>
        <m:r>
          <w:rPr>
            <w:rFonts w:ascii="Cambria Math" w:hAnsi="Cambria Math"/>
          </w:rPr>
          <m:t>ε</m:t>
        </m:r>
      </m:oMath>
      <w:r>
        <w:t>-voisinage.</w:t>
      </w:r>
    </w:p>
    <w:p w14:paraId="40CA787C" w14:textId="77777777" w:rsidR="00BE7AD5" w:rsidRDefault="00CB75AE" w:rsidP="00CB75AE">
      <w:pPr>
        <w:spacing w:after="280"/>
        <w:jc w:val="both"/>
      </w:pPr>
      <w:r>
        <w:rPr>
          <w:rFonts w:eastAsia="Times New Roman" w:hAnsi="Times New Roman" w:cs="Times New Roman"/>
        </w:rPr>
        <w:t xml:space="preserve">Dans les trois derniers cas, les arêtes peuvent être pondérées par </w:t>
      </w:r>
      <m:oMath>
        <m:sSub>
          <m:sSubPr>
            <m:ctrlPr>
              <w:rPr>
                <w:rFonts w:ascii="Cambria Math" w:hAnsi="Cambria Math"/>
              </w:rPr>
            </m:ctrlPr>
          </m:sSubPr>
          <m:e>
            <m:r>
              <w:rPr>
                <w:rFonts w:ascii="Cambria Math" w:hAnsi="Cambria Math"/>
              </w:rPr>
              <m:t>S</m:t>
            </m:r>
          </m:e>
          <m:sub>
            <m:r>
              <w:rPr>
                <w:rFonts w:ascii="Cambria Math" w:hAnsi="Cambria Math"/>
              </w:rPr>
              <m:t>ij</m:t>
            </m:r>
          </m:sub>
        </m:sSub>
      </m:oMath>
      <w:r>
        <w:t>, ou simplement exister ou non.</w:t>
      </w:r>
    </w:p>
    <w:p w14:paraId="327D1161" w14:textId="77777777" w:rsidR="00BE7AD5" w:rsidRDefault="00CB75AE" w:rsidP="00CB75AE">
      <w:pPr>
        <w:spacing w:after="280"/>
        <w:jc w:val="both"/>
      </w:pPr>
      <w:r>
        <w:rPr>
          <w:b/>
        </w:rPr>
        <w:t>D</w:t>
      </w:r>
      <w:r>
        <w:rPr>
          <w:b/>
        </w:rPr>
        <w:t>é</w:t>
      </w:r>
      <w:r>
        <w:rPr>
          <w:b/>
        </w:rPr>
        <w:t>finition 12.19 (Matrice d</w:t>
      </w:r>
      <w:r>
        <w:rPr>
          <w:b/>
        </w:rPr>
        <w:t>’</w:t>
      </w:r>
      <w:r>
        <w:rPr>
          <w:b/>
        </w:rPr>
        <w:t>adjacence)</w:t>
      </w:r>
      <w:r>
        <w:t xml:space="preserve"> Soit </w:t>
      </w:r>
      <m:oMath>
        <m:r>
          <m:rPr>
            <m:scr m:val="script"/>
          </m:rPr>
          <w:rPr>
            <w:rFonts w:ascii="Cambria Math" w:hAnsi="Cambria Math"/>
          </w:rPr>
          <m:t>G</m:t>
        </m:r>
      </m:oMath>
      <w:r>
        <w:rPr>
          <w:rFonts w:eastAsia="Times New Roman" w:hAnsi="Times New Roman" w:cs="Times New Roman"/>
        </w:rPr>
        <w:t xml:space="preserve"> un graphe à </w:t>
      </w:r>
      <m:oMath>
        <m:r>
          <w:rPr>
            <w:rFonts w:ascii="Cambria Math" w:hAnsi="Cambria Math"/>
          </w:rPr>
          <m:t>n</m:t>
        </m:r>
      </m:oMath>
      <w:r>
        <w:t xml:space="preserve"> sommets. On appelle </w:t>
      </w:r>
      <w:r>
        <w:rPr>
          <w:b/>
        </w:rPr>
        <w:t>matrice d</w:t>
      </w:r>
      <w:r>
        <w:rPr>
          <w:b/>
        </w:rPr>
        <w:t>’</w:t>
      </w:r>
      <w:r>
        <w:rPr>
          <w:b/>
        </w:rPr>
        <w:t>adjacence</w:t>
      </w:r>
      <w:r>
        <w:rPr>
          <w:rFonts w:eastAsia="Times New Roman" w:hAnsi="Times New Roman" w:cs="Times New Roman"/>
        </w:rPr>
        <w:t xml:space="preserve"> la matrice carrée symétrique </w:t>
      </w:r>
      <m:oMath>
        <m:r>
          <w:rPr>
            <w:rFonts w:ascii="Cambria Math" w:hAnsi="Cambria Math"/>
          </w:rPr>
          <m:t>A</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n</m:t>
            </m:r>
          </m:sup>
        </m:sSup>
      </m:oMath>
      <w:r>
        <w:t xml:space="preserve"> telle que pour tout </w:t>
      </w:r>
      <m:oMath>
        <m:r>
          <w:rPr>
            <w:rFonts w:ascii="Cambria Math" w:hAnsi="Cambria Math"/>
          </w:rPr>
          <m:t>i</m:t>
        </m:r>
        <m:r>
          <m:rPr>
            <m:sty m:val="p"/>
          </m:rPr>
          <w:rPr>
            <w:rFonts w:ascii="Cambria Math" w:hAnsi="Cambria Math"/>
          </w:rPr>
          <m:t>,</m:t>
        </m:r>
        <m:r>
          <w:rPr>
            <w:rFonts w:ascii="Cambria Math" w:hAnsi="Cambria Math"/>
          </w:rPr>
          <m:t>l</m:t>
        </m:r>
        <m:r>
          <m:rPr>
            <m:sty m:val="p"/>
          </m:rPr>
          <w:rPr>
            <w:rFonts w:ascii="Cambria Math" w:hAnsi="Cambria Math"/>
          </w:rPr>
          <m:t>=1,…,</m:t>
        </m:r>
        <m:r>
          <w:rPr>
            <w:rFonts w:ascii="Cambria Math" w:hAnsi="Cambria Math"/>
          </w:rPr>
          <m:t>n</m:t>
        </m:r>
      </m:oMath>
      <w:r>
        <w:t>,</w:t>
      </w:r>
    </w:p>
    <w:p w14:paraId="03107209" w14:textId="364CCE5E" w:rsidR="00042EAE" w:rsidRDefault="00042EAE" w:rsidP="00CB75AE">
      <w:pPr>
        <w:spacing w:after="280"/>
        <w:jc w:val="both"/>
      </w:pPr>
      <w:r w:rsidRPr="00042EAE">
        <w:rPr>
          <w:noProof/>
        </w:rPr>
        <w:drawing>
          <wp:inline distT="0" distB="0" distL="0" distR="0" wp14:anchorId="4D77A3CD" wp14:editId="1B08A4AA">
            <wp:extent cx="5410200" cy="2565400"/>
            <wp:effectExtent l="0" t="0" r="0" b="635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1388" b="12174"/>
                    <a:stretch/>
                  </pic:blipFill>
                  <pic:spPr bwMode="auto">
                    <a:xfrm>
                      <a:off x="0" y="0"/>
                      <a:ext cx="5410200" cy="2565400"/>
                    </a:xfrm>
                    <a:prstGeom prst="rect">
                      <a:avLst/>
                    </a:prstGeom>
                    <a:ln>
                      <a:noFill/>
                    </a:ln>
                    <a:extLst>
                      <a:ext uri="{53640926-AAD7-44D8-BBD7-CCE9431645EC}">
                        <a14:shadowObscured xmlns:a14="http://schemas.microsoft.com/office/drawing/2010/main"/>
                      </a:ext>
                    </a:extLst>
                  </pic:spPr>
                </pic:pic>
              </a:graphicData>
            </a:graphic>
          </wp:inline>
        </w:drawing>
      </w:r>
    </w:p>
    <w:p w14:paraId="3B95BAF9" w14:textId="11F3C160" w:rsidR="00CF4B31" w:rsidRDefault="00CF4B31" w:rsidP="00CF4B31">
      <w:pPr>
        <w:spacing w:after="280"/>
        <w:jc w:val="center"/>
      </w:pPr>
      <w:r w:rsidRPr="00CF4B31">
        <w:rPr>
          <w:i/>
          <w:iCs/>
        </w:rPr>
        <w:t>Figure</w:t>
      </w:r>
      <w:r w:rsidRPr="00CF4B31">
        <w:t xml:space="preserve"> 5.7 </w:t>
      </w:r>
      <w:r w:rsidRPr="00CF4B31">
        <w:t>–</w:t>
      </w:r>
      <w:r w:rsidRPr="00CF4B31">
        <w:t xml:space="preserve"> Partitionnement des donn</w:t>
      </w:r>
      <w:r w:rsidRPr="00CF4B31">
        <w:t>é</w:t>
      </w:r>
      <w:r w:rsidRPr="00CF4B31">
        <w:t xml:space="preserve">es de la figure </w:t>
      </w:r>
      <w:r w:rsidR="00F2684E">
        <w:t>5</w:t>
      </w:r>
      <w:r w:rsidRPr="00CF4B31">
        <w:t>.5a par DBSCAN.</w:t>
      </w:r>
    </w:p>
    <w:p w14:paraId="07ECFB98" w14:textId="297CB3E3" w:rsidR="00CF4B31" w:rsidRDefault="00CF4B31" w:rsidP="00CB75AE">
      <w:pPr>
        <w:spacing w:after="280"/>
        <w:jc w:val="both"/>
      </w:pPr>
    </w:p>
    <w:p w14:paraId="300DD1C0" w14:textId="77777777" w:rsidR="00CF4B31" w:rsidRDefault="00CF4B31" w:rsidP="00CB75AE">
      <w:pPr>
        <w:spacing w:after="280"/>
        <w:jc w:val="both"/>
      </w:pPr>
    </w:p>
    <w:p w14:paraId="18A1966E" w14:textId="77777777" w:rsidR="00CF4B31" w:rsidRDefault="00CF4B31" w:rsidP="00CB75AE">
      <w:pPr>
        <w:spacing w:after="280"/>
        <w:jc w:val="both"/>
      </w:pPr>
    </w:p>
    <w:p w14:paraId="28F374CD" w14:textId="138B44D0" w:rsidR="00BE7AD5" w:rsidRDefault="004B0A51" w:rsidP="00CB75AE">
      <w:pPr>
        <w:spacing w:after="280"/>
        <w:jc w:val="both"/>
      </w:pPr>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il</m:t>
                  </m:r>
                </m:sub>
              </m:sSub>
              <m:r>
                <m:rPr>
                  <m:sty m:val="p"/>
                </m:rPr>
                <w:rPr>
                  <w:rFonts w:ascii="Cambria Math" w:hAnsi="Cambria Math"/>
                </w:rPr>
                <m:t>=</m:t>
              </m:r>
              <m:d>
                <m:dPr>
                  <m:begChr m:val="{"/>
                  <m:endChr m:val=""/>
                  <m:ctrlPr>
                    <w:rPr>
                      <w:rFonts w:ascii="Cambria Math" w:hAnsi="Cambria Math"/>
                    </w:rPr>
                  </m:ctrlPr>
                </m:dPr>
                <m:e>
                  <m:m>
                    <m:mPr>
                      <m:plcHide m:val="1"/>
                      <m:mcs>
                        <m:mc>
                          <m:mcPr>
                            <m:count m:val="2"/>
                            <m:mcJc m:val="left"/>
                          </m:mcPr>
                        </m:mc>
                      </m:mcs>
                      <m:ctrlPr>
                        <w:rPr>
                          <w:rFonts w:ascii="Cambria Math" w:hAnsi="Cambria Math"/>
                          <w:i/>
                        </w:rPr>
                      </m:ctrlPr>
                    </m:mPr>
                    <m:mr>
                      <m:e>
                        <m:r>
                          <m:rPr>
                            <m:sty m:val="p"/>
                          </m:rPr>
                          <w:rPr>
                            <w:rFonts w:ascii="Cambria Math" w:hAnsi="Cambria Math"/>
                          </w:rPr>
                          <m:t>0</m:t>
                        </m:r>
                      </m:e>
                      <m:e>
                        <m:r>
                          <m:rPr>
                            <m:nor/>
                          </m:rPr>
                          <m:t>s</m:t>
                        </m:r>
                        <m:r>
                          <m:rPr>
                            <m:nor/>
                          </m:rPr>
                          <m:t>’</m:t>
                        </m:r>
                        <m:r>
                          <m:rPr>
                            <m:nor/>
                          </m:rPr>
                          <m:t>il n</m:t>
                        </m:r>
                        <m:r>
                          <m:rPr>
                            <m:nor/>
                          </m:rPr>
                          <m:t>’</m:t>
                        </m:r>
                        <m:r>
                          <m:rPr>
                            <m:nor/>
                          </m:rPr>
                          <m:t>y a pas d</m:t>
                        </m:r>
                        <m:r>
                          <m:rPr>
                            <m:nor/>
                          </m:rPr>
                          <m:t>’</m:t>
                        </m:r>
                        <m:r>
                          <m:rPr>
                            <m:nor/>
                          </m:rPr>
                          <m:t>ar</m:t>
                        </m:r>
                        <m:r>
                          <m:rPr>
                            <m:nor/>
                          </m:rPr>
                          <m:t>ê</m:t>
                        </m:r>
                        <m:r>
                          <m:rPr>
                            <m:nor/>
                          </m:rPr>
                          <m:t>te entre les sommets</m:t>
                        </m:r>
                        <m:r>
                          <m:rPr>
                            <m:nor/>
                          </m:rPr>
                          <m:t> </m:t>
                        </m:r>
                        <m:r>
                          <w:rPr>
                            <w:rFonts w:ascii="Cambria Math" w:hAnsi="Cambria Math"/>
                          </w:rPr>
                          <m:t>i</m:t>
                        </m:r>
                        <m:r>
                          <m:rPr>
                            <m:nor/>
                          </m:rPr>
                          <m:t> </m:t>
                        </m:r>
                        <m:r>
                          <m:rPr>
                            <m:nor/>
                          </m:rPr>
                          <m:t>et</m:t>
                        </m:r>
                        <m:r>
                          <m:rPr>
                            <m:nor/>
                          </m:rPr>
                          <m:t> </m:t>
                        </m:r>
                        <m:r>
                          <w:rPr>
                            <w:rFonts w:ascii="Cambria Math" w:hAnsi="Cambria Math"/>
                          </w:rPr>
                          <m:t>l</m:t>
                        </m:r>
                      </m:e>
                    </m:mr>
                    <m:mr>
                      <m:e>
                        <m:r>
                          <m:rPr>
                            <m:nor/>
                          </m:rPr>
                          <m:t>le poids de l</m:t>
                        </m:r>
                        <m:r>
                          <m:rPr>
                            <m:nor/>
                          </m:rPr>
                          <m:t>’</m:t>
                        </m:r>
                        <m:r>
                          <m:rPr>
                            <m:nor/>
                          </m:rPr>
                          <m:t>ar</m:t>
                        </m:r>
                        <m:r>
                          <m:rPr>
                            <m:nor/>
                          </m:rPr>
                          <m:t>ê</m:t>
                        </m:r>
                        <m:r>
                          <m:rPr>
                            <m:nor/>
                          </m:rPr>
                          <m:t>te entre</m:t>
                        </m:r>
                        <m:r>
                          <m:rPr>
                            <m:nor/>
                          </m:rPr>
                          <m:t> </m:t>
                        </m:r>
                        <m:r>
                          <w:rPr>
                            <w:rFonts w:ascii="Cambria Math" w:hAnsi="Cambria Math"/>
                          </w:rPr>
                          <m:t>i</m:t>
                        </m:r>
                        <m:r>
                          <m:rPr>
                            <m:nor/>
                          </m:rPr>
                          <m:t> </m:t>
                        </m:r>
                        <m:r>
                          <m:rPr>
                            <m:nor/>
                          </m:rPr>
                          <m:t>et</m:t>
                        </m:r>
                        <m:r>
                          <m:rPr>
                            <m:nor/>
                          </m:rPr>
                          <m:t> </m:t>
                        </m:r>
                        <m:r>
                          <w:rPr>
                            <w:rFonts w:ascii="Cambria Math" w:hAnsi="Cambria Math"/>
                          </w:rPr>
                          <m:t>l</m:t>
                        </m:r>
                      </m:e>
                      <m:e>
                        <m:r>
                          <m:rPr>
                            <m:nor/>
                          </m:rPr>
                          <m:t>sinon.</m:t>
                        </m:r>
                      </m:e>
                    </m:mr>
                  </m:m>
                </m:e>
              </m:d>
              <m:r>
                <w:rPr>
                  <w:rFonts w:ascii="Cambria Math" w:hAnsi="Cambria Math"/>
                </w:rPr>
                <m:t>#(</m:t>
              </m:r>
              <m:r>
                <w:rPr>
                  <w:rFonts w:ascii="Cambria Math" w:hAnsi="Cambria Math"/>
                </w:rPr>
                <m:t>5</m:t>
              </m:r>
              <m:r>
                <w:rPr>
                  <w:rFonts w:ascii="Cambria Math" w:hAnsi="Cambria Math"/>
                </w:rPr>
                <m:t>.6)</m:t>
              </m:r>
            </m:e>
          </m:eqArr>
        </m:oMath>
      </m:oMathPara>
    </w:p>
    <w:p w14:paraId="1ED4926D" w14:textId="77777777" w:rsidR="00BE7AD5" w:rsidRDefault="00CB75AE" w:rsidP="00CB75AE">
      <w:pPr>
        <w:spacing w:after="280"/>
        <w:jc w:val="both"/>
      </w:pPr>
      <w:r>
        <w:t xml:space="preserve">En particulier, la diagonale de </w:t>
      </w:r>
      <m:oMath>
        <m:r>
          <w:rPr>
            <w:rFonts w:ascii="Cambria Math" w:hAnsi="Cambria Math"/>
          </w:rPr>
          <m:t>A</m:t>
        </m:r>
      </m:oMath>
      <w:r>
        <w:t xml:space="preserve"> est nulle.</w:t>
      </w:r>
    </w:p>
    <w:p w14:paraId="5C0221AF" w14:textId="60DBA578" w:rsidR="00BE7AD5" w:rsidRDefault="00CF4B31" w:rsidP="00CB75AE">
      <w:pPr>
        <w:spacing w:after="280"/>
        <w:jc w:val="both"/>
      </w:pPr>
      <w:r>
        <w:rPr>
          <w:rFonts w:eastAsia="Times New Roman" w:hAnsi="Times New Roman" w:cs="Times New Roman"/>
        </w:rPr>
        <w:tab/>
      </w:r>
      <w:r w:rsidR="00CB75AE">
        <w:rPr>
          <w:rFonts w:eastAsia="Times New Roman" w:hAnsi="Times New Roman" w:cs="Times New Roman"/>
        </w:rPr>
        <w:t xml:space="preserve">Dans le cas du graphe de similarité complet, </w:t>
      </w:r>
      <m:oMath>
        <m:r>
          <w:rPr>
            <w:rFonts w:ascii="Cambria Math" w:hAnsi="Cambria Math"/>
          </w:rPr>
          <m:t>A</m:t>
        </m:r>
        <m:r>
          <m:rPr>
            <m:sty m:val="p"/>
          </m:rPr>
          <w:rPr>
            <w:rFonts w:ascii="Cambria Math" w:hAnsi="Cambria Math"/>
          </w:rPr>
          <m:t>=</m:t>
        </m:r>
        <m:r>
          <w:rPr>
            <w:rFonts w:ascii="Cambria Math" w:hAnsi="Cambria Math"/>
          </w:rPr>
          <m:t>S</m:t>
        </m:r>
      </m:oMath>
      <w:r w:rsidR="00CB75AE">
        <w:t>.</w:t>
      </w:r>
    </w:p>
    <w:p w14:paraId="58D3185B" w14:textId="77777777" w:rsidR="00BE7AD5" w:rsidRDefault="00CB75AE" w:rsidP="00CB75AE">
      <w:pPr>
        <w:spacing w:after="280"/>
        <w:jc w:val="both"/>
      </w:pPr>
      <w:r>
        <w:rPr>
          <w:rFonts w:eastAsia="Times New Roman" w:hAnsi="Times New Roman" w:cs="Times New Roman"/>
        </w:rPr>
        <w:t xml:space="preserve">Ayant construit un graphe de similarité pour nos données, nous cherchons maintenant à identifier dans ce graphe un nombre </w:t>
      </w:r>
      <m:oMath>
        <m:r>
          <w:rPr>
            <w:rFonts w:ascii="Cambria Math" w:hAnsi="Cambria Math"/>
          </w:rPr>
          <m:t>K</m:t>
        </m:r>
      </m:oMath>
      <w:r>
        <w:rPr>
          <w:rFonts w:eastAsia="Times New Roman" w:hAnsi="Times New Roman" w:cs="Times New Roman"/>
        </w:rPr>
        <w:t xml:space="preserve"> de composantes, c’est-à-dire de sous-graphes dont les sommets sont fortement connectés entre eux par des arêtes dont le poids est fort.</w:t>
      </w:r>
    </w:p>
    <w:p w14:paraId="355A3679" w14:textId="408F54A3" w:rsidR="00BE7AD5" w:rsidRDefault="00CF4B31" w:rsidP="00CB75AE">
      <w:pPr>
        <w:spacing w:after="280"/>
        <w:jc w:val="both"/>
      </w:pPr>
      <w:r>
        <w:rPr>
          <w:rFonts w:eastAsia="Times New Roman" w:hAnsi="Times New Roman" w:cs="Times New Roman"/>
        </w:rPr>
        <w:tab/>
      </w:r>
      <w:r w:rsidR="00CB75AE">
        <w:rPr>
          <w:rFonts w:eastAsia="Times New Roman" w:hAnsi="Times New Roman" w:cs="Times New Roman"/>
        </w:rPr>
        <w:t xml:space="preserve">Cette idée est illustrée sur la figure </w:t>
      </w:r>
      <w:r>
        <w:rPr>
          <w:rFonts w:eastAsia="Times New Roman" w:hAnsi="Times New Roman" w:cs="Times New Roman"/>
        </w:rPr>
        <w:t>5</w:t>
      </w:r>
      <w:r w:rsidR="00CB75AE">
        <w:rPr>
          <w:rFonts w:eastAsia="Times New Roman" w:hAnsi="Times New Roman" w:cs="Times New Roman"/>
        </w:rPr>
        <w:t>.8.</w:t>
      </w:r>
    </w:p>
    <w:p w14:paraId="60E88A82" w14:textId="07CDD5D9" w:rsidR="00BE7AD5" w:rsidRPr="008E3E3B" w:rsidRDefault="00CF4B31" w:rsidP="00CF4B31">
      <w:pPr>
        <w:pStyle w:val="3"/>
        <w:spacing w:line="360" w:lineRule="auto"/>
        <w:rPr>
          <w:rFonts w:ascii="Times New Roman" w:hAnsi="Times New Roman" w:cs="Times New Roman"/>
          <w:b/>
          <w:bCs/>
          <w:color w:val="auto"/>
          <w:sz w:val="28"/>
          <w:szCs w:val="28"/>
        </w:rPr>
      </w:pPr>
      <w:r w:rsidRPr="008E3E3B">
        <w:rPr>
          <w:rFonts w:ascii="Times New Roman" w:hAnsi="Times New Roman" w:cs="Times New Roman"/>
          <w:b/>
          <w:bCs/>
          <w:color w:val="auto"/>
          <w:sz w:val="28"/>
          <w:szCs w:val="28"/>
        </w:rPr>
        <w:t>5</w:t>
      </w:r>
      <w:r w:rsidR="00CB75AE" w:rsidRPr="008E3E3B">
        <w:rPr>
          <w:rFonts w:ascii="Times New Roman" w:hAnsi="Times New Roman" w:cs="Times New Roman"/>
          <w:b/>
          <w:bCs/>
          <w:color w:val="auto"/>
          <w:sz w:val="28"/>
          <w:szCs w:val="28"/>
        </w:rPr>
        <w:t xml:space="preserve">.7.1 </w:t>
      </w:r>
      <w:proofErr w:type="spellStart"/>
      <w:r w:rsidR="00CB75AE" w:rsidRPr="008E3E3B">
        <w:rPr>
          <w:rFonts w:ascii="Times New Roman" w:hAnsi="Times New Roman" w:cs="Times New Roman"/>
          <w:b/>
          <w:bCs/>
          <w:color w:val="auto"/>
          <w:sz w:val="28"/>
          <w:szCs w:val="28"/>
        </w:rPr>
        <w:t>Laplacien</w:t>
      </w:r>
      <w:proofErr w:type="spellEnd"/>
      <w:r w:rsidR="00CB75AE" w:rsidRPr="008E3E3B">
        <w:rPr>
          <w:rFonts w:ascii="Times New Roman" w:hAnsi="Times New Roman" w:cs="Times New Roman"/>
          <w:b/>
          <w:bCs/>
          <w:color w:val="auto"/>
          <w:sz w:val="28"/>
          <w:szCs w:val="28"/>
        </w:rPr>
        <w:t xml:space="preserve"> d’un graphe</w:t>
      </w:r>
    </w:p>
    <w:p w14:paraId="5416932A" w14:textId="6C7F2728" w:rsidR="00BE7AD5" w:rsidRDefault="00CF4B31" w:rsidP="00CB75AE">
      <w:pPr>
        <w:spacing w:after="280"/>
        <w:jc w:val="both"/>
      </w:pPr>
      <w:r>
        <w:rPr>
          <w:rFonts w:eastAsia="Times New Roman" w:hAnsi="Times New Roman" w:cs="Times New Roman"/>
        </w:rPr>
        <w:tab/>
      </w:r>
      <w:r w:rsidR="00CB75AE">
        <w:rPr>
          <w:rFonts w:eastAsia="Times New Roman" w:hAnsi="Times New Roman" w:cs="Times New Roman"/>
        </w:rPr>
        <w:t xml:space="preserve">Pour identifier les composantes du graphe de similarité, nous allons nous appuyer sur les propriétés d’une matrice appelée le </w:t>
      </w:r>
      <w:proofErr w:type="spellStart"/>
      <w:r w:rsidR="00CB75AE">
        <w:rPr>
          <w:b/>
        </w:rPr>
        <w:t>laplacien</w:t>
      </w:r>
      <w:proofErr w:type="spellEnd"/>
      <w:r w:rsidR="00CB75AE">
        <w:t xml:space="preserve"> de ce graphe.</w:t>
      </w:r>
    </w:p>
    <w:p w14:paraId="5143E02A" w14:textId="6471FE7E" w:rsidR="00785CF4" w:rsidRDefault="00785CF4" w:rsidP="00785CF4">
      <w:pPr>
        <w:spacing w:after="280"/>
      </w:pPr>
      <w:r>
        <w:rPr>
          <w:b/>
        </w:rPr>
        <w:tab/>
      </w:r>
      <w:r>
        <w:rPr>
          <w:b/>
        </w:rPr>
        <w:t>D</w:t>
      </w:r>
      <w:r>
        <w:rPr>
          <w:b/>
        </w:rPr>
        <w:t>é</w:t>
      </w:r>
      <w:r>
        <w:rPr>
          <w:b/>
        </w:rPr>
        <w:t>finition 12.20 (</w:t>
      </w:r>
      <w:proofErr w:type="spellStart"/>
      <w:r>
        <w:rPr>
          <w:b/>
        </w:rPr>
        <w:t>Laplacien</w:t>
      </w:r>
      <w:proofErr w:type="spellEnd"/>
      <w:r>
        <w:rPr>
          <w:b/>
        </w:rPr>
        <w:t xml:space="preserve"> d</w:t>
      </w:r>
      <w:r>
        <w:rPr>
          <w:b/>
        </w:rPr>
        <w:t>’</w:t>
      </w:r>
      <w:r>
        <w:rPr>
          <w:b/>
        </w:rPr>
        <w:t>un graphe)</w:t>
      </w:r>
      <w:r>
        <w:br/>
        <w:t xml:space="preserve">Soit </w:t>
      </w:r>
      <m:oMath>
        <m:r>
          <w:rPr>
            <w:rFonts w:ascii="Cambria Math" w:hAnsi="Cambria Math"/>
          </w:rPr>
          <m:t>G</m:t>
        </m:r>
      </m:oMath>
      <w:r>
        <w:rPr>
          <w:rFonts w:eastAsia="Times New Roman" w:hAnsi="Times New Roman" w:cs="Times New Roman"/>
        </w:rPr>
        <w:t xml:space="preserve"> un graphe à </w:t>
      </w:r>
      <m:oMath>
        <m:r>
          <w:rPr>
            <w:rFonts w:ascii="Cambria Math" w:hAnsi="Cambria Math"/>
          </w:rPr>
          <m:t>n</m:t>
        </m:r>
      </m:oMath>
      <w:r>
        <w:t xml:space="preserve"> sommets et </w:t>
      </w:r>
      <m:oMath>
        <m:r>
          <w:rPr>
            <w:rFonts w:ascii="Cambria Math" w:hAnsi="Cambria Math"/>
          </w:rPr>
          <m:t>A</m:t>
        </m:r>
      </m:oMath>
      <w:r>
        <w:rPr>
          <w:rFonts w:eastAsia="Times New Roman" w:hAnsi="Times New Roman" w:cs="Times New Roman"/>
        </w:rPr>
        <w:t xml:space="preserve"> sa matrice d’adjacence. On appelle </w:t>
      </w:r>
      <w:proofErr w:type="spellStart"/>
      <w:r>
        <w:rPr>
          <w:b/>
        </w:rPr>
        <w:t>laplacien</w:t>
      </w:r>
      <w:proofErr w:type="spellEnd"/>
      <w:r>
        <w:t xml:space="preserve"> de ce graphe la matrice </w:t>
      </w:r>
      <m:oMath>
        <m:r>
          <w:rPr>
            <w:rFonts w:ascii="Cambria Math" w:hAnsi="Cambria Math"/>
          </w:rPr>
          <m:t>L</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n</m:t>
            </m:r>
          </m:sup>
        </m:sSup>
      </m:oMath>
      <w:r>
        <w:t xml:space="preserve"> telle que, pour tout </w:t>
      </w:r>
      <m:oMath>
        <m:r>
          <w:rPr>
            <w:rFonts w:ascii="Cambria Math" w:hAnsi="Cambria Math"/>
          </w:rPr>
          <m:t>i</m:t>
        </m:r>
        <m:r>
          <m:rPr>
            <m:sty m:val="p"/>
          </m:rPr>
          <w:rPr>
            <w:rFonts w:ascii="Cambria Math" w:hAnsi="Cambria Math"/>
          </w:rPr>
          <m:t>=1,…,</m:t>
        </m:r>
        <m:r>
          <w:rPr>
            <w:rFonts w:ascii="Cambria Math" w:hAnsi="Cambria Math"/>
          </w:rPr>
          <m:t>n</m:t>
        </m:r>
      </m:oMath>
      <w:r>
        <w:t>,</w:t>
      </w:r>
    </w:p>
    <w:p w14:paraId="33FB8360" w14:textId="77777777" w:rsidR="00785CF4" w:rsidRDefault="00785CF4" w:rsidP="00785CF4">
      <w:pPr>
        <w:spacing w:after="280"/>
      </w:pPr>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L</m:t>
                  </m:r>
                </m:e>
                <m:sub>
                  <m:r>
                    <w:rPr>
                      <w:rFonts w:ascii="Cambria Math" w:hAnsi="Cambria Math"/>
                    </w:rPr>
                    <m:t>ij</m:t>
                  </m:r>
                </m:sub>
              </m:sSub>
              <m:r>
                <m:rPr>
                  <m:sty m:val="p"/>
                </m:rPr>
                <w:rPr>
                  <w:rFonts w:ascii="Cambria Math" w:hAnsi="Cambria Math"/>
                </w:rPr>
                <m:t>=</m:t>
              </m:r>
              <m:d>
                <m:dPr>
                  <m:begChr m:val="{"/>
                  <m:endChr m:val=""/>
                  <m:ctrlPr>
                    <w:rPr>
                      <w:rFonts w:ascii="Cambria Math" w:hAnsi="Cambria Math"/>
                    </w:rPr>
                  </m:ctrlPr>
                </m:dPr>
                <m:e>
                  <m:m>
                    <m:mPr>
                      <m:plcHide m:val="1"/>
                      <m:mcs>
                        <m:mc>
                          <m:mcPr>
                            <m:count m:val="2"/>
                            <m:mcJc m:val="left"/>
                          </m:mcPr>
                        </m:mc>
                      </m:mcs>
                      <m:ctrlPr>
                        <w:rPr>
                          <w:rFonts w:ascii="Cambria Math" w:hAnsi="Cambria Math"/>
                          <w:i/>
                        </w:rPr>
                      </m:ctrlPr>
                    </m:mPr>
                    <m:mr>
                      <m:e>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A</m:t>
                            </m:r>
                          </m:e>
                          <m:sub>
                            <m:r>
                              <w:rPr>
                                <w:rFonts w:ascii="Cambria Math" w:hAnsi="Cambria Math"/>
                              </w:rPr>
                              <m:t>ik</m:t>
                            </m:r>
                          </m:sub>
                        </m:sSub>
                      </m:e>
                      <m:e>
                        <m:r>
                          <m:rPr>
                            <m:nor/>
                          </m:rPr>
                          <m:t>si</m:t>
                        </m:r>
                        <m:r>
                          <m:rPr>
                            <m:nor/>
                          </m:rPr>
                          <m:t> </m:t>
                        </m:r>
                        <m:r>
                          <w:rPr>
                            <w:rFonts w:ascii="Cambria Math" w:hAnsi="Cambria Math"/>
                          </w:rPr>
                          <m:t>i</m:t>
                        </m:r>
                        <m:r>
                          <m:rPr>
                            <m:sty m:val="p"/>
                          </m:rPr>
                          <w:rPr>
                            <w:rFonts w:ascii="Cambria Math" w:hAnsi="Cambria Math"/>
                          </w:rPr>
                          <m:t>=</m:t>
                        </m:r>
                        <m:r>
                          <w:rPr>
                            <w:rFonts w:ascii="Cambria Math" w:hAnsi="Cambria Math"/>
                          </w:rPr>
                          <m:t>j</m:t>
                        </m:r>
                      </m:e>
                    </m:mr>
                    <m:mr>
                      <m:e>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ij</m:t>
                            </m:r>
                          </m:sub>
                        </m:sSub>
                      </m:e>
                      <m:e>
                        <m:r>
                          <m:rPr>
                            <m:nor/>
                          </m:rPr>
                          <m:t>sinon.</m:t>
                        </m:r>
                      </m:e>
                    </m:mr>
                  </m:m>
                </m:e>
              </m:d>
              <m:r>
                <w:rPr>
                  <w:rFonts w:ascii="Cambria Math" w:hAnsi="Cambria Math"/>
                </w:rPr>
                <m:t>#(5.7)</m:t>
              </m:r>
            </m:e>
          </m:eqArr>
        </m:oMath>
      </m:oMathPara>
    </w:p>
    <w:p w14:paraId="0118885B" w14:textId="6921197D" w:rsidR="003B164A" w:rsidRDefault="00785CF4" w:rsidP="008E3E3B">
      <w:pPr>
        <w:spacing w:after="280"/>
      </w:pPr>
      <w:r>
        <w:rPr>
          <w:b/>
        </w:rPr>
        <w:t>Remarques :</w:t>
      </w:r>
      <w:r>
        <w:t xml:space="preserve"> </w:t>
      </w:r>
      <m:oMath>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A</m:t>
            </m:r>
          </m:e>
          <m:sub>
            <m:r>
              <w:rPr>
                <w:rFonts w:ascii="Cambria Math" w:hAnsi="Cambria Math"/>
              </w:rPr>
              <m:t>ik</m:t>
            </m:r>
          </m:sub>
        </m:sSub>
      </m:oMath>
      <w:r>
        <w:t xml:space="preserve"> est le </w:t>
      </w:r>
      <w:r>
        <w:rPr>
          <w:b/>
        </w:rPr>
        <w:t>degr</w:t>
      </w:r>
      <w:r>
        <w:rPr>
          <w:b/>
        </w:rPr>
        <w:t>é</w:t>
      </w:r>
      <w:r>
        <w:t xml:space="preserve"> du sommet </w:t>
      </w:r>
      <m:oMath>
        <m:r>
          <w:rPr>
            <w:rFonts w:ascii="Cambria Math" w:hAnsi="Cambria Math"/>
          </w:rPr>
          <m:t>i</m:t>
        </m:r>
      </m:oMath>
      <w:r>
        <w:rPr>
          <w:rFonts w:eastAsia="Times New Roman" w:hAnsi="Times New Roman" w:cs="Times New Roman"/>
        </w:rPr>
        <w:t xml:space="preserve">, c’est-à-dire son nombre de voisins. Les éléments sur la diagonale de </w:t>
      </w:r>
      <m:oMath>
        <m:r>
          <w:rPr>
            <w:rFonts w:ascii="Cambria Math" w:hAnsi="Cambria Math"/>
          </w:rPr>
          <m:t>L</m:t>
        </m:r>
      </m:oMath>
      <w:r>
        <w:rPr>
          <w:rFonts w:eastAsia="Times New Roman" w:hAnsi="Times New Roman" w:cs="Times New Roman"/>
        </w:rPr>
        <w:t xml:space="preserve"> sont ainsi les degrés des sommets de </w:t>
      </w:r>
      <m:oMath>
        <m:r>
          <w:rPr>
            <w:rFonts w:ascii="Cambria Math" w:hAnsi="Cambria Math"/>
          </w:rPr>
          <m:t>G</m:t>
        </m:r>
      </m:oMath>
      <w:r>
        <w:rPr>
          <w:rFonts w:eastAsia="Times New Roman" w:hAnsi="Times New Roman" w:cs="Times New Roman"/>
        </w:rPr>
        <w:t xml:space="preserve">. La somme des éléments d’une ligne de </w:t>
      </w:r>
      <m:oMath>
        <m:r>
          <w:rPr>
            <w:rFonts w:ascii="Cambria Math" w:hAnsi="Cambria Math"/>
          </w:rPr>
          <m:t>L</m:t>
        </m:r>
      </m:oMath>
      <w:r>
        <w:t xml:space="preserve"> vaut </w:t>
      </w:r>
      <w:r>
        <w:rPr>
          <w:b/>
        </w:rPr>
        <w:t>0</w:t>
      </w:r>
      <w:r>
        <w:t>.</w:t>
      </w:r>
    </w:p>
    <w:p w14:paraId="03ABE9C6" w14:textId="1331CD2C" w:rsidR="003B164A" w:rsidRDefault="003B164A" w:rsidP="00CB75AE">
      <w:pPr>
        <w:spacing w:after="280"/>
        <w:jc w:val="both"/>
        <w:rPr>
          <w:b/>
        </w:rPr>
      </w:pPr>
      <w:r w:rsidRPr="003B164A">
        <w:rPr>
          <w:b/>
          <w:noProof/>
        </w:rPr>
        <w:drawing>
          <wp:inline distT="0" distB="0" distL="0" distR="0" wp14:anchorId="35E5D91F" wp14:editId="2163F81A">
            <wp:extent cx="5289550" cy="2965450"/>
            <wp:effectExtent l="0" t="0" r="635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3588" b="15429"/>
                    <a:stretch/>
                  </pic:blipFill>
                  <pic:spPr bwMode="auto">
                    <a:xfrm>
                      <a:off x="0" y="0"/>
                      <a:ext cx="5289550" cy="2965450"/>
                    </a:xfrm>
                    <a:prstGeom prst="rect">
                      <a:avLst/>
                    </a:prstGeom>
                    <a:ln>
                      <a:noFill/>
                    </a:ln>
                    <a:extLst>
                      <a:ext uri="{53640926-AAD7-44D8-BBD7-CCE9431645EC}">
                        <a14:shadowObscured xmlns:a14="http://schemas.microsoft.com/office/drawing/2010/main"/>
                      </a:ext>
                    </a:extLst>
                  </pic:spPr>
                </pic:pic>
              </a:graphicData>
            </a:graphic>
          </wp:inline>
        </w:drawing>
      </w:r>
    </w:p>
    <w:p w14:paraId="46442CCD" w14:textId="78CDA13D" w:rsidR="00F2684E" w:rsidRPr="00F2684E" w:rsidRDefault="00F2684E" w:rsidP="00CB75AE">
      <w:pPr>
        <w:spacing w:after="280"/>
        <w:jc w:val="both"/>
        <w:rPr>
          <w:bCs/>
        </w:rPr>
      </w:pPr>
      <w:r>
        <w:rPr>
          <w:bCs/>
          <w:i/>
          <w:iCs/>
        </w:rPr>
        <w:tab/>
      </w:r>
      <w:r w:rsidRPr="00F2684E">
        <w:rPr>
          <w:bCs/>
          <w:i/>
          <w:iCs/>
        </w:rPr>
        <w:t>Figure</w:t>
      </w:r>
      <w:r w:rsidRPr="00F2684E">
        <w:rPr>
          <w:bCs/>
        </w:rPr>
        <w:t xml:space="preserve"> 5.8 - Graphe de similarit</w:t>
      </w:r>
      <w:r w:rsidRPr="00F2684E">
        <w:rPr>
          <w:bCs/>
        </w:rPr>
        <w:t>é</w:t>
      </w:r>
      <w:r w:rsidRPr="00F2684E">
        <w:rPr>
          <w:bCs/>
        </w:rPr>
        <w:t xml:space="preserve"> (graphe complet tronqu</w:t>
      </w:r>
      <w:r w:rsidRPr="00F2684E">
        <w:rPr>
          <w:bCs/>
        </w:rPr>
        <w:t>é</w:t>
      </w:r>
      <w:r w:rsidRPr="00F2684E">
        <w:rPr>
          <w:bCs/>
        </w:rPr>
        <w:t>) d'un jeu de donn</w:t>
      </w:r>
      <w:r w:rsidRPr="00F2684E">
        <w:rPr>
          <w:bCs/>
        </w:rPr>
        <w:t>é</w:t>
      </w:r>
      <w:r w:rsidRPr="00F2684E">
        <w:rPr>
          <w:bCs/>
        </w:rPr>
        <w:t>es contenant 9 observations. L'</w:t>
      </w:r>
      <w:r w:rsidRPr="00F2684E">
        <w:rPr>
          <w:bCs/>
        </w:rPr>
        <w:t>é</w:t>
      </w:r>
      <w:r w:rsidRPr="00F2684E">
        <w:rPr>
          <w:bCs/>
        </w:rPr>
        <w:t>paisseur des ar</w:t>
      </w:r>
      <w:r w:rsidRPr="00F2684E">
        <w:rPr>
          <w:bCs/>
        </w:rPr>
        <w:t>ê</w:t>
      </w:r>
      <w:r w:rsidRPr="00F2684E">
        <w:rPr>
          <w:bCs/>
        </w:rPr>
        <w:t xml:space="preserve">tes est proportionnelle </w:t>
      </w:r>
      <w:r w:rsidRPr="00F2684E">
        <w:rPr>
          <w:bCs/>
        </w:rPr>
        <w:t>à</w:t>
      </w:r>
      <w:r w:rsidRPr="00F2684E">
        <w:rPr>
          <w:bCs/>
        </w:rPr>
        <w:t xml:space="preserve"> leur poids. Ici on observe deux communaut</w:t>
      </w:r>
      <w:r w:rsidRPr="00F2684E">
        <w:rPr>
          <w:bCs/>
        </w:rPr>
        <w:t>é</w:t>
      </w:r>
      <w:r w:rsidRPr="00F2684E">
        <w:rPr>
          <w:bCs/>
        </w:rPr>
        <w:t>s, une constitu</w:t>
      </w:r>
      <w:r w:rsidRPr="00F2684E">
        <w:rPr>
          <w:bCs/>
        </w:rPr>
        <w:t>é</w:t>
      </w:r>
      <w:r w:rsidRPr="00F2684E">
        <w:rPr>
          <w:bCs/>
        </w:rPr>
        <w:t xml:space="preserve">e des observations 1 </w:t>
      </w:r>
      <w:r w:rsidRPr="00F2684E">
        <w:rPr>
          <w:bCs/>
        </w:rPr>
        <w:t>à</w:t>
      </w:r>
      <w:r w:rsidRPr="00F2684E">
        <w:rPr>
          <w:bCs/>
        </w:rPr>
        <w:t xml:space="preserve"> 4, l'autre constitu</w:t>
      </w:r>
      <w:r w:rsidRPr="00F2684E">
        <w:rPr>
          <w:bCs/>
        </w:rPr>
        <w:t>é</w:t>
      </w:r>
      <w:r w:rsidRPr="00F2684E">
        <w:rPr>
          <w:bCs/>
        </w:rPr>
        <w:t xml:space="preserve">e des observations 5 </w:t>
      </w:r>
      <w:r w:rsidRPr="00F2684E">
        <w:rPr>
          <w:bCs/>
        </w:rPr>
        <w:t>à</w:t>
      </w:r>
      <w:r w:rsidRPr="00F2684E">
        <w:rPr>
          <w:bCs/>
        </w:rPr>
        <w:t xml:space="preserve"> 9.</w:t>
      </w:r>
    </w:p>
    <w:p w14:paraId="7534011B" w14:textId="0BE8DD7A" w:rsidR="00BE7AD5" w:rsidRDefault="00F2684E" w:rsidP="00CB75AE">
      <w:pPr>
        <w:spacing w:after="280"/>
        <w:jc w:val="both"/>
        <w:rPr>
          <w:rFonts w:eastAsia="Times New Roman" w:hAnsi="Times New Roman" w:cs="Times New Roman"/>
        </w:rPr>
      </w:pPr>
      <w:r>
        <w:rPr>
          <w:b/>
        </w:rPr>
        <w:tab/>
      </w:r>
      <w:r w:rsidR="00CB75AE">
        <w:rPr>
          <w:b/>
        </w:rPr>
        <w:t>Th</w:t>
      </w:r>
      <w:r w:rsidR="00CB75AE">
        <w:rPr>
          <w:b/>
        </w:rPr>
        <w:t>é</w:t>
      </w:r>
      <w:r w:rsidR="00CB75AE">
        <w:rPr>
          <w:b/>
        </w:rPr>
        <w:t>or</w:t>
      </w:r>
      <w:r w:rsidR="00CB75AE">
        <w:rPr>
          <w:b/>
        </w:rPr>
        <w:t>è</w:t>
      </w:r>
      <w:r w:rsidR="00CB75AE">
        <w:rPr>
          <w:b/>
        </w:rPr>
        <w:t xml:space="preserve">me </w:t>
      </w:r>
      <w:r>
        <w:rPr>
          <w:b/>
        </w:rPr>
        <w:t>5</w:t>
      </w:r>
      <w:r w:rsidR="00CB75AE">
        <w:rPr>
          <w:b/>
        </w:rPr>
        <w:t>.2</w:t>
      </w:r>
      <w:r w:rsidR="00CB75AE">
        <w:rPr>
          <w:rFonts w:eastAsia="Times New Roman" w:hAnsi="Times New Roman" w:cs="Times New Roman"/>
        </w:rPr>
        <w:t xml:space="preserve"> Le </w:t>
      </w:r>
      <w:proofErr w:type="spellStart"/>
      <w:r w:rsidR="00CB75AE">
        <w:rPr>
          <w:rFonts w:eastAsia="Times New Roman" w:hAnsi="Times New Roman" w:cs="Times New Roman"/>
        </w:rPr>
        <w:t>laplacien</w:t>
      </w:r>
      <w:proofErr w:type="spellEnd"/>
      <w:r w:rsidR="00CB75AE">
        <w:rPr>
          <w:rFonts w:eastAsia="Times New Roman" w:hAnsi="Times New Roman" w:cs="Times New Roman"/>
        </w:rPr>
        <w:t xml:space="preserve"> d’un graphe est une matrice définie semi-définie positive.</w:t>
      </w:r>
    </w:p>
    <w:p w14:paraId="2EE1FF55" w14:textId="77777777" w:rsidR="00785CF4" w:rsidRDefault="00785CF4" w:rsidP="00785CF4">
      <w:pPr>
        <w:spacing w:after="280"/>
      </w:pPr>
      <w:r>
        <w:rPr>
          <w:b/>
        </w:rPr>
        <w:t>D</w:t>
      </w:r>
      <w:r>
        <w:rPr>
          <w:b/>
        </w:rPr>
        <w:t>é</w:t>
      </w:r>
      <w:r>
        <w:rPr>
          <w:b/>
        </w:rPr>
        <w:t>monstration.</w:t>
      </w:r>
      <w:r>
        <w:br/>
        <w:t xml:space="preserve">En effet, pour tout </w:t>
      </w:r>
      <m:oMath>
        <m:r>
          <w:rPr>
            <w:rFonts w:ascii="Cambria Math" w:hAnsi="Cambria Math"/>
          </w:rPr>
          <m:t>v</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sup>
        </m:sSup>
      </m:oMath>
      <w:r>
        <w:t>, on a</w:t>
      </w:r>
    </w:p>
    <w:p w14:paraId="2F0D2989" w14:textId="77777777" w:rsidR="00785CF4" w:rsidRDefault="00785CF4" w:rsidP="00785CF4">
      <w:pPr>
        <w:spacing w:after="280"/>
      </w:pPr>
      <m:oMathPara>
        <m:oMath>
          <m:sSup>
            <m:sSupPr>
              <m:ctrlPr>
                <w:rPr>
                  <w:rFonts w:ascii="Cambria Math" w:hAnsi="Cambria Math"/>
                </w:rPr>
              </m:ctrlPr>
            </m:sSupPr>
            <m:e>
              <m:r>
                <w:rPr>
                  <w:rFonts w:ascii="Cambria Math" w:hAnsi="Cambria Math"/>
                </w:rPr>
                <m:t>v</m:t>
              </m:r>
            </m:e>
            <m:sup>
              <m:r>
                <w:rPr>
                  <w:rFonts w:ascii="Cambria Math" w:hAnsi="Cambria Math"/>
                </w:rPr>
                <m:t>T</m:t>
              </m:r>
            </m:sup>
          </m:sSup>
          <m:r>
            <w:rPr>
              <w:rFonts w:ascii="Cambria Math" w:hAnsi="Cambria Math"/>
            </w:rPr>
            <m:t>Lv</m:t>
          </m:r>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v</m:t>
              </m:r>
            </m:e>
            <m:sub>
              <m:r>
                <w:rPr>
                  <w:rFonts w:ascii="Cambria Math" w:hAnsi="Cambria Math"/>
                </w:rPr>
                <m:t>i</m:t>
              </m:r>
            </m:sub>
          </m:s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L</m:t>
              </m:r>
            </m:e>
            <m:sub>
              <m:r>
                <w:rPr>
                  <w:rFonts w:ascii="Cambria Math" w:hAnsi="Cambria Math"/>
                </w:rPr>
                <m:t>ij</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Sup>
            <m:sSubSupPr>
              <m:ctrlPr>
                <w:rPr>
                  <w:rFonts w:ascii="Cambria Math" w:hAnsi="Cambria Math"/>
                </w:rPr>
              </m:ctrlPr>
            </m:sSubSupPr>
            <m:e>
              <m:r>
                <w:rPr>
                  <w:rFonts w:ascii="Cambria Math" w:hAnsi="Cambria Math"/>
                </w:rPr>
                <m:t>v</m:t>
              </m:r>
            </m:e>
            <m:sub>
              <m:r>
                <w:rPr>
                  <w:rFonts w:ascii="Cambria Math" w:hAnsi="Cambria Math"/>
                </w:rPr>
                <m:t>i</m:t>
              </m:r>
            </m:sub>
            <m:sup>
              <m:r>
                <m:rPr>
                  <m:sty m:val="p"/>
                </m:rPr>
                <w:rPr>
                  <w:rFonts w:ascii="Cambria Math" w:hAnsi="Cambria Math"/>
                </w:rPr>
                <m:t>2</m:t>
              </m:r>
            </m:sup>
          </m:sSubSup>
          <m:sSub>
            <m:sSubPr>
              <m:ctrlPr>
                <w:rPr>
                  <w:rFonts w:ascii="Cambria Math" w:hAnsi="Cambria Math"/>
                </w:rPr>
              </m:ctrlPr>
            </m:sSubPr>
            <m:e>
              <m:r>
                <w:rPr>
                  <w:rFonts w:ascii="Cambria Math" w:hAnsi="Cambria Math"/>
                </w:rPr>
                <m:t>L</m:t>
              </m:r>
            </m:e>
            <m:sub>
              <m:r>
                <w:rPr>
                  <w:rFonts w:ascii="Cambria Math" w:hAnsi="Cambria Math"/>
                </w:rPr>
                <m:t>ii</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v</m:t>
              </m:r>
            </m:e>
            <m:sub>
              <m:r>
                <w:rPr>
                  <w:rFonts w:ascii="Cambria Math" w:hAnsi="Cambria Math"/>
                </w:rPr>
                <m:t>i</m:t>
              </m:r>
            </m:sub>
          </m:s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A</m:t>
              </m:r>
            </m:e>
            <m:sub>
              <m:r>
                <w:rPr>
                  <w:rFonts w:ascii="Cambria Math" w:hAnsi="Cambria Math"/>
                </w:rPr>
                <m:t>ij</m:t>
              </m:r>
            </m:sub>
          </m:sSub>
        </m:oMath>
      </m:oMathPara>
    </w:p>
    <w:p w14:paraId="26FF3574" w14:textId="77777777" w:rsidR="00785CF4" w:rsidRDefault="00785CF4" w:rsidP="00785CF4">
      <w:pPr>
        <w:spacing w:after="280"/>
      </w:pPr>
      <m:oMathPara>
        <m:oMath>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Sup>
            <m:sSubSupPr>
              <m:ctrlPr>
                <w:rPr>
                  <w:rFonts w:ascii="Cambria Math" w:hAnsi="Cambria Math"/>
                </w:rPr>
              </m:ctrlPr>
            </m:sSubSupPr>
            <m:e>
              <m:r>
                <w:rPr>
                  <w:rFonts w:ascii="Cambria Math" w:hAnsi="Cambria Math"/>
                </w:rPr>
                <m:t>v</m:t>
              </m:r>
            </m:e>
            <m:sub>
              <m:r>
                <w:rPr>
                  <w:rFonts w:ascii="Cambria Math" w:hAnsi="Cambria Math"/>
                </w:rPr>
                <m:t>i</m:t>
              </m:r>
            </m:sub>
            <m:sup>
              <m:r>
                <m:rPr>
                  <m:sty m:val="p"/>
                </m:rPr>
                <w:rPr>
                  <w:rFonts w:ascii="Cambria Math" w:hAnsi="Cambria Math"/>
                </w:rPr>
                <m:t>2</m:t>
              </m:r>
            </m:sup>
          </m:sSubSup>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A</m:t>
              </m:r>
            </m:e>
            <m:sub>
              <m:r>
                <w:rPr>
                  <w:rFonts w:ascii="Cambria Math" w:hAnsi="Cambria Math"/>
                </w:rPr>
                <m:t>ik</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v</m:t>
              </m:r>
            </m:e>
            <m:sub>
              <m:r>
                <w:rPr>
                  <w:rFonts w:ascii="Cambria Math" w:hAnsi="Cambria Math"/>
                </w:rPr>
                <m:t>i</m:t>
              </m:r>
            </m:sub>
          </m:s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 xml:space="preserve"> (</m:t>
          </m:r>
          <m:r>
            <m:rPr>
              <m:nor/>
            </m:rPr>
            <m:t>car</m:t>
          </m:r>
          <m:r>
            <m:rPr>
              <m:nor/>
            </m:rPr>
            <m:t> </m:t>
          </m:r>
          <m:sSub>
            <m:sSubPr>
              <m:ctrlPr>
                <w:rPr>
                  <w:rFonts w:ascii="Cambria Math" w:hAnsi="Cambria Math"/>
                </w:rPr>
              </m:ctrlPr>
            </m:sSubPr>
            <m:e>
              <m:r>
                <w:rPr>
                  <w:rFonts w:ascii="Cambria Math" w:hAnsi="Cambria Math"/>
                </w:rPr>
                <m:t>A</m:t>
              </m:r>
            </m:e>
            <m:sub>
              <m:r>
                <w:rPr>
                  <w:rFonts w:ascii="Cambria Math" w:hAnsi="Cambria Math"/>
                </w:rPr>
                <m:t>ii</m:t>
              </m:r>
            </m:sub>
          </m:sSub>
          <m:r>
            <m:rPr>
              <m:sty m:val="p"/>
            </m:rPr>
            <w:rPr>
              <w:rFonts w:ascii="Cambria Math" w:hAnsi="Cambria Math"/>
            </w:rPr>
            <m:t>=0)</m:t>
          </m:r>
        </m:oMath>
      </m:oMathPara>
    </w:p>
    <w:p w14:paraId="27B25DF6" w14:textId="77777777" w:rsidR="00785CF4" w:rsidRDefault="00785CF4" w:rsidP="00785CF4">
      <w:pPr>
        <w:spacing w:after="280"/>
      </w:pPr>
      <m:oMathPara>
        <m:oMath>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i</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j</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v</m:t>
              </m:r>
            </m:e>
            <m:sub>
              <m:r>
                <w:rPr>
                  <w:rFonts w:ascii="Cambria Math" w:hAnsi="Cambria Math"/>
                </w:rPr>
                <m:t>i</m:t>
              </m:r>
            </m:sub>
          </m:sSub>
          <m:sSub>
            <m:sSubPr>
              <m:ctrlPr>
                <w:rPr>
                  <w:rFonts w:ascii="Cambria Math" w:hAnsi="Cambria Math"/>
                </w:rPr>
              </m:ctrlPr>
            </m:sSubPr>
            <m:e>
              <m:r>
                <w:rPr>
                  <w:rFonts w:ascii="Cambria Math" w:hAnsi="Cambria Math"/>
                </w:rPr>
                <m:t>v</m:t>
              </m:r>
            </m:e>
            <m:sub>
              <m:r>
                <w:rPr>
                  <w:rFonts w:ascii="Cambria Math" w:hAnsi="Cambria Math"/>
                </w:rPr>
                <m:t>j</m:t>
              </m:r>
            </m:sub>
          </m:sSub>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 xml:space="preserve"> (</m:t>
          </m:r>
          <m:r>
            <m:rPr>
              <m:nor/>
            </m:rPr>
            <m:t>car</m:t>
          </m:r>
          <m:r>
            <m:rPr>
              <m:nor/>
            </m:rPr>
            <m:t> </m:t>
          </m:r>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ji</m:t>
              </m:r>
            </m:sub>
          </m:sSub>
          <m:r>
            <m:rPr>
              <m:sty m:val="p"/>
            </m:rPr>
            <w:rPr>
              <w:rFonts w:ascii="Cambria Math" w:hAnsi="Cambria Math"/>
            </w:rPr>
            <m:t>)</m:t>
          </m:r>
        </m:oMath>
      </m:oMathPara>
    </w:p>
    <w:p w14:paraId="00CB7067" w14:textId="77777777" w:rsidR="00785CF4" w:rsidRDefault="00785CF4" w:rsidP="00785CF4">
      <w:pPr>
        <w:spacing w:after="280"/>
      </w:pPr>
      <m:oMathPara>
        <m:oMath>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j</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≥0 (</m:t>
          </m:r>
          <m:r>
            <m:rPr>
              <m:nor/>
            </m:rPr>
            <m:t>car</m:t>
          </m:r>
          <m:r>
            <m:rPr>
              <m:nor/>
            </m:rPr>
            <m:t> </m:t>
          </m:r>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≥0).</m:t>
          </m:r>
        </m:oMath>
      </m:oMathPara>
    </w:p>
    <w:p w14:paraId="17A3BE37" w14:textId="77777777" w:rsidR="00785CF4" w:rsidRDefault="00785CF4" w:rsidP="00785CF4">
      <w:pPr>
        <w:spacing w:after="280"/>
      </w:pPr>
      <w:r>
        <w:rPr>
          <w:rFonts w:eastAsia="Times New Roman" w:hAnsi="Times New Roman" w:cs="Times New Roman"/>
        </w:rPr>
        <w:t xml:space="preserve">Intuitivement, de même que le </w:t>
      </w:r>
      <w:proofErr w:type="spellStart"/>
      <w:r>
        <w:rPr>
          <w:rFonts w:eastAsia="Times New Roman" w:hAnsi="Times New Roman" w:cs="Times New Roman"/>
        </w:rPr>
        <w:t>laplacien</w:t>
      </w:r>
      <w:proofErr w:type="spellEnd"/>
      <w:r>
        <w:rPr>
          <w:rFonts w:eastAsia="Times New Roman" w:hAnsi="Times New Roman" w:cs="Times New Roman"/>
        </w:rPr>
        <w:t xml:space="preserve"> d’une fonction quantifie la variabilité de cette fonction, le </w:t>
      </w:r>
      <w:proofErr w:type="spellStart"/>
      <w:r>
        <w:rPr>
          <w:rFonts w:eastAsia="Times New Roman" w:hAnsi="Times New Roman" w:cs="Times New Roman"/>
        </w:rPr>
        <w:t>laplacien</w:t>
      </w:r>
      <w:proofErr w:type="spellEnd"/>
      <w:r>
        <w:rPr>
          <w:rFonts w:eastAsia="Times New Roman" w:hAnsi="Times New Roman" w:cs="Times New Roman"/>
        </w:rPr>
        <w:t xml:space="preserve"> du graphe quantifie la variabilité d’une fonction qui associe un nombre à chaque sommet du graphe. Plus précisément, notons </w:t>
      </w:r>
      <m:oMath>
        <m:r>
          <w:rPr>
            <w:rFonts w:ascii="Cambria Math" w:hAnsi="Cambria Math"/>
          </w:rPr>
          <m:t>f</m:t>
        </m:r>
        <m:r>
          <m:rPr>
            <m:sty m:val="p"/>
          </m:rPr>
          <w:rPr>
            <w:rFonts w:ascii="Cambria Math" w:hAnsi="Cambria Math"/>
          </w:rPr>
          <m:t>:{1,…,</m:t>
        </m:r>
        <m:r>
          <w:rPr>
            <w:rFonts w:ascii="Cambria Math" w:hAnsi="Cambria Math"/>
          </w:rPr>
          <m:t>n</m:t>
        </m:r>
        <m:r>
          <m:rPr>
            <m:sty m:val="p"/>
          </m:rPr>
          <w:rPr>
            <w:rFonts w:ascii="Cambria Math" w:hAnsi="Cambria Math"/>
          </w:rPr>
          <m:t>}→</m:t>
        </m:r>
        <m:r>
          <m:rPr>
            <m:scr m:val="double-struck"/>
          </m:rPr>
          <w:rPr>
            <w:rFonts w:ascii="Cambria Math" w:hAnsi="Cambria Math"/>
          </w:rPr>
          <m:t>R</m:t>
        </m:r>
      </m:oMath>
      <w:r>
        <w:t xml:space="preserve"> une te</w:t>
      </w:r>
      <w:proofErr w:type="spellStart"/>
      <w:r>
        <w:t>lle</w:t>
      </w:r>
      <w:proofErr w:type="spellEnd"/>
      <w:r>
        <w:t xml:space="preserve"> fonction. Alors</w:t>
      </w:r>
    </w:p>
    <w:p w14:paraId="7FC5108E" w14:textId="77777777" w:rsidR="00785CF4" w:rsidRDefault="00785CF4" w:rsidP="00785CF4">
      <w:pPr>
        <w:spacing w:after="280"/>
      </w:pPr>
      <m:oMathPara>
        <m:oMath>
          <m:sSup>
            <m:sSupPr>
              <m:ctrlPr>
                <w:rPr>
                  <w:rFonts w:ascii="Cambria Math" w:hAnsi="Cambria Math"/>
                </w:rPr>
              </m:ctrlPr>
            </m:sSupPr>
            <m:e>
              <m:r>
                <w:rPr>
                  <w:rFonts w:ascii="Cambria Math" w:hAnsi="Cambria Math"/>
                </w:rPr>
                <m:t>f</m:t>
              </m:r>
            </m:e>
            <m:sup>
              <m:r>
                <w:rPr>
                  <w:rFonts w:ascii="Cambria Math" w:hAnsi="Cambria Math"/>
                </w:rPr>
                <m:t>T</m:t>
              </m:r>
            </m:sup>
          </m:sSup>
          <m:r>
            <w:rPr>
              <w:rFonts w:ascii="Cambria Math" w:hAnsi="Cambria Math"/>
            </w:rPr>
            <m:t>Lf</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j</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m:oMathPara>
    </w:p>
    <w:p w14:paraId="4619155A" w14:textId="77777777" w:rsidR="00785CF4" w:rsidRDefault="00785CF4" w:rsidP="00785CF4">
      <w:pPr>
        <w:spacing w:after="280"/>
      </w:pPr>
      <w:r>
        <w:rPr>
          <w:rFonts w:eastAsia="Times New Roman" w:hAnsi="Times New Roman" w:cs="Times New Roman"/>
        </w:rPr>
        <w:t xml:space="preserve">où la notation </w:t>
      </w:r>
      <m:oMath>
        <m:r>
          <w:rPr>
            <w:rFonts w:ascii="Cambria Math" w:hAnsi="Cambria Math"/>
          </w:rPr>
          <m:t>i</m:t>
        </m:r>
        <m:r>
          <m:rPr>
            <m:sty m:val="p"/>
          </m:rPr>
          <w:rPr>
            <w:rFonts w:ascii="Cambria Math" w:hAnsi="Cambria Math"/>
          </w:rPr>
          <m:t>∼</m:t>
        </m:r>
        <m:r>
          <w:rPr>
            <w:rFonts w:ascii="Cambria Math" w:hAnsi="Cambria Math"/>
          </w:rPr>
          <m:t>j</m:t>
        </m:r>
      </m:oMath>
      <w:r>
        <w:t xml:space="preserve"> indique que </w:t>
      </w:r>
      <m:oMath>
        <m:r>
          <w:rPr>
            <w:rFonts w:ascii="Cambria Math" w:hAnsi="Cambria Math"/>
          </w:rPr>
          <m:t>i</m:t>
        </m:r>
      </m:oMath>
      <w:r>
        <w:t xml:space="preserve"> et </w:t>
      </w:r>
      <m:oMath>
        <m:r>
          <w:rPr>
            <w:rFonts w:ascii="Cambria Math" w:hAnsi="Cambria Math"/>
          </w:rPr>
          <m:t>j</m:t>
        </m:r>
      </m:oMath>
      <w:r>
        <w:rPr>
          <w:rFonts w:eastAsia="Times New Roman" w:hAnsi="Times New Roman" w:cs="Times New Roman"/>
        </w:rPr>
        <w:t xml:space="preserve"> sont connectés sur le graphe. Pour que cette quantité soit faible, il faut que les valeurs </w:t>
      </w:r>
      <m:oMath>
        <m:r>
          <w:rPr>
            <w:rFonts w:ascii="Cambria Math" w:hAnsi="Cambria Math"/>
          </w:rPr>
          <m:t>f</m:t>
        </m:r>
        <m:r>
          <m:rPr>
            <m:sty m:val="p"/>
          </m:rPr>
          <w:rPr>
            <w:rFonts w:ascii="Cambria Math" w:hAnsi="Cambria Math"/>
          </w:rPr>
          <m:t>(</m:t>
        </m:r>
        <m:r>
          <w:rPr>
            <w:rFonts w:ascii="Cambria Math" w:hAnsi="Cambria Math"/>
          </w:rPr>
          <m:t>i</m:t>
        </m:r>
        <m:r>
          <m:rPr>
            <m:sty m:val="p"/>
          </m:rPr>
          <w:rPr>
            <w:rFonts w:ascii="Cambria Math" w:hAnsi="Cambria Math"/>
          </w:rPr>
          <m:t>)</m:t>
        </m:r>
      </m:oMath>
      <w:r>
        <w:t xml:space="preserve"> et </w:t>
      </w:r>
      <m:oMath>
        <m:r>
          <w:rPr>
            <w:rFonts w:ascii="Cambria Math" w:hAnsi="Cambria Math"/>
          </w:rPr>
          <m:t>f</m:t>
        </m:r>
        <m:r>
          <m:rPr>
            <m:sty m:val="p"/>
          </m:rPr>
          <w:rPr>
            <w:rFonts w:ascii="Cambria Math" w:hAnsi="Cambria Math"/>
          </w:rPr>
          <m:t>(</m:t>
        </m:r>
        <m:r>
          <w:rPr>
            <w:rFonts w:ascii="Cambria Math" w:hAnsi="Cambria Math"/>
          </w:rPr>
          <m:t>j</m:t>
        </m:r>
        <m:r>
          <m:rPr>
            <m:sty m:val="p"/>
          </m:rPr>
          <w:rPr>
            <w:rFonts w:ascii="Cambria Math" w:hAnsi="Cambria Math"/>
          </w:rPr>
          <m:t>)</m:t>
        </m:r>
      </m:oMath>
      <w:r>
        <w:t xml:space="preserve"> soient proches quand le poids </w:t>
      </w:r>
      <m:oMath>
        <m:sSub>
          <m:sSubPr>
            <m:ctrlPr>
              <w:rPr>
                <w:rFonts w:ascii="Cambria Math" w:hAnsi="Cambria Math"/>
              </w:rPr>
            </m:ctrlPr>
          </m:sSubPr>
          <m:e>
            <m:r>
              <w:rPr>
                <w:rFonts w:ascii="Cambria Math" w:hAnsi="Cambria Math"/>
              </w:rPr>
              <m:t>A</m:t>
            </m:r>
          </m:e>
          <m:sub>
            <m:r>
              <w:rPr>
                <w:rFonts w:ascii="Cambria Math" w:hAnsi="Cambria Math"/>
              </w:rPr>
              <m:t>ij</m:t>
            </m:r>
          </m:sub>
        </m:sSub>
      </m:oMath>
      <w:r>
        <w:rPr>
          <w:rFonts w:eastAsia="Times New Roman" w:hAnsi="Times New Roman" w:cs="Times New Roman"/>
        </w:rPr>
        <w:t xml:space="preserve"> de l’arête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oMath>
      <w:r>
        <w:t xml:space="preserve"> est grand.</w:t>
      </w:r>
    </w:p>
    <w:p w14:paraId="7F853D4D" w14:textId="358DA4B7" w:rsidR="00785CF4" w:rsidRDefault="00785CF4" w:rsidP="00CB75AE">
      <w:pPr>
        <w:spacing w:after="280"/>
        <w:jc w:val="both"/>
        <w:rPr>
          <w:rFonts w:eastAsia="Times New Roman" w:hAnsi="Times New Roman" w:cs="Times New Roman"/>
        </w:rPr>
      </w:pPr>
    </w:p>
    <w:p w14:paraId="39B45440" w14:textId="5D3194DE" w:rsidR="00785CF4" w:rsidRDefault="00785CF4" w:rsidP="00785CF4">
      <w:pPr>
        <w:spacing w:after="280"/>
      </w:pPr>
      <w:r>
        <w:rPr>
          <w:b/>
        </w:rPr>
        <w:t>Th</w:t>
      </w:r>
      <w:r>
        <w:rPr>
          <w:b/>
        </w:rPr>
        <w:t>é</w:t>
      </w:r>
      <w:r>
        <w:rPr>
          <w:b/>
        </w:rPr>
        <w:t>or</w:t>
      </w:r>
      <w:r>
        <w:rPr>
          <w:b/>
        </w:rPr>
        <w:t>è</w:t>
      </w:r>
      <w:r>
        <w:rPr>
          <w:b/>
        </w:rPr>
        <w:t xml:space="preserve">me </w:t>
      </w:r>
      <w:r>
        <w:rPr>
          <w:b/>
        </w:rPr>
        <w:t>5</w:t>
      </w:r>
      <w:r>
        <w:rPr>
          <w:b/>
        </w:rPr>
        <w:t>.3</w:t>
      </w:r>
      <w:r>
        <w:br/>
      </w:r>
      <w:r>
        <w:rPr>
          <w:rFonts w:eastAsia="Times New Roman" w:hAnsi="Times New Roman" w:cs="Times New Roman"/>
        </w:rPr>
        <w:tab/>
      </w:r>
      <w:r>
        <w:rPr>
          <w:rFonts w:eastAsia="Times New Roman" w:hAnsi="Times New Roman" w:cs="Times New Roman"/>
        </w:rPr>
        <w:t xml:space="preserve">La multiplicité de la valeur propre 0 du </w:t>
      </w:r>
      <w:proofErr w:type="spellStart"/>
      <w:r>
        <w:rPr>
          <w:rFonts w:eastAsia="Times New Roman" w:hAnsi="Times New Roman" w:cs="Times New Roman"/>
        </w:rPr>
        <w:t>laplacien</w:t>
      </w:r>
      <w:proofErr w:type="spellEnd"/>
      <w:r>
        <w:rPr>
          <w:rFonts w:eastAsia="Times New Roman" w:hAnsi="Times New Roman" w:cs="Times New Roman"/>
        </w:rPr>
        <w:t xml:space="preserve"> du graphe est le nombre de composantes connexes de ce graphe.</w:t>
      </w:r>
    </w:p>
    <w:p w14:paraId="5610EA4C" w14:textId="5228F67E" w:rsidR="00785CF4" w:rsidRDefault="00785CF4" w:rsidP="00785CF4">
      <w:pPr>
        <w:spacing w:after="280"/>
      </w:pPr>
      <w:r>
        <w:rPr>
          <w:b/>
        </w:rPr>
        <w:t>D</w:t>
      </w:r>
      <w:r>
        <w:rPr>
          <w:b/>
        </w:rPr>
        <w:t>é</w:t>
      </w:r>
      <w:r>
        <w:rPr>
          <w:b/>
        </w:rPr>
        <w:t>monstration.</w:t>
      </w:r>
      <w:r>
        <w:br/>
      </w:r>
      <w:r>
        <w:rPr>
          <w:rFonts w:eastAsia="Times New Roman" w:hAnsi="Times New Roman" w:cs="Times New Roman"/>
        </w:rPr>
        <w:tab/>
      </w:r>
      <w:r>
        <w:rPr>
          <w:rFonts w:eastAsia="Times New Roman" w:hAnsi="Times New Roman" w:cs="Times New Roman"/>
        </w:rPr>
        <w:t xml:space="preserve">Commençons par observer que </w:t>
      </w:r>
      <m:oMath>
        <m:r>
          <m:rPr>
            <m:sty m:val="p"/>
          </m:rPr>
          <w:rPr>
            <w:rFonts w:ascii="Cambria Math" w:hAnsi="Cambria Math"/>
          </w:rPr>
          <m:t>(0,</m:t>
        </m:r>
        <m:sSub>
          <m:sSubPr>
            <m:ctrlPr>
              <w:rPr>
                <w:rFonts w:ascii="Cambria Math" w:hAnsi="Cambria Math"/>
              </w:rPr>
            </m:ctrlPr>
          </m:sSubPr>
          <m:e>
            <m:r>
              <m:rPr>
                <m:scr m:val="double-struck"/>
              </m:rPr>
              <w:rPr>
                <w:rFonts w:ascii="Cambria Math" w:hAnsi="Cambria Math"/>
              </w:rPr>
              <m:t>1</m:t>
            </m:r>
          </m:e>
          <m:sub>
            <m:r>
              <w:rPr>
                <w:rFonts w:ascii="Cambria Math" w:hAnsi="Cambria Math"/>
              </w:rPr>
              <m:t>n</m:t>
            </m:r>
          </m:sub>
        </m:sSub>
        <m:r>
          <m:rPr>
            <m:sty m:val="p"/>
          </m:rPr>
          <w:rPr>
            <w:rFonts w:ascii="Cambria Math" w:hAnsi="Cambria Math"/>
          </w:rPr>
          <m:t>)</m:t>
        </m:r>
      </m:oMath>
      <w:r>
        <w:rPr>
          <w:rFonts w:eastAsia="Times New Roman" w:hAnsi="Times New Roman" w:cs="Times New Roman"/>
        </w:rPr>
        <w:t xml:space="preserve">, où </w:t>
      </w:r>
      <m:oMath>
        <m:sSub>
          <m:sSubPr>
            <m:ctrlPr>
              <w:rPr>
                <w:rFonts w:ascii="Cambria Math" w:hAnsi="Cambria Math"/>
              </w:rPr>
            </m:ctrlPr>
          </m:sSubPr>
          <m:e>
            <m:r>
              <m:rPr>
                <m:scr m:val="double-struck"/>
              </m:rPr>
              <w:rPr>
                <w:rFonts w:ascii="Cambria Math" w:hAnsi="Cambria Math"/>
              </w:rPr>
              <m:t>1</m:t>
            </m:r>
          </m:e>
          <m:sub>
            <m:r>
              <w:rPr>
                <w:rFonts w:ascii="Cambria Math" w:hAnsi="Cambria Math"/>
              </w:rPr>
              <m:t>n</m:t>
            </m:r>
          </m:sub>
        </m:sSub>
      </m:oMath>
      <w:r>
        <w:t xml:space="preserve"> est un vecteur de taille </w:t>
      </w:r>
      <m:oMath>
        <m:r>
          <w:rPr>
            <w:rFonts w:ascii="Cambria Math" w:hAnsi="Cambria Math"/>
          </w:rPr>
          <m:t>n</m:t>
        </m:r>
      </m:oMath>
      <w:r>
        <w:rPr>
          <w:rFonts w:eastAsia="Times New Roman" w:hAnsi="Times New Roman" w:cs="Times New Roman"/>
        </w:rPr>
        <w:t xml:space="preserve"> dont to</w:t>
      </w:r>
      <w:proofErr w:type="spellStart"/>
      <w:r>
        <w:rPr>
          <w:rFonts w:eastAsia="Times New Roman" w:hAnsi="Times New Roman" w:cs="Times New Roman"/>
        </w:rPr>
        <w:t>utes</w:t>
      </w:r>
      <w:proofErr w:type="spellEnd"/>
      <w:r>
        <w:rPr>
          <w:rFonts w:eastAsia="Times New Roman" w:hAnsi="Times New Roman" w:cs="Times New Roman"/>
        </w:rPr>
        <w:t xml:space="preserve"> les entrées valent 1, est un couple (valeur propre, vecteur propre) de </w:t>
      </w:r>
      <m:oMath>
        <m:r>
          <w:rPr>
            <w:rFonts w:ascii="Cambria Math" w:hAnsi="Cambria Math"/>
          </w:rPr>
          <m:t>L</m:t>
        </m:r>
      </m:oMath>
      <w:r>
        <w:t xml:space="preserve">. En effet, pour tout </w:t>
      </w:r>
      <m:oMath>
        <m:r>
          <w:rPr>
            <w:rFonts w:ascii="Cambria Math" w:hAnsi="Cambria Math"/>
          </w:rPr>
          <m:t>i</m:t>
        </m:r>
        <m:r>
          <m:rPr>
            <m:sty m:val="p"/>
          </m:rPr>
          <w:rPr>
            <w:rFonts w:ascii="Cambria Math" w:hAnsi="Cambria Math"/>
          </w:rPr>
          <m:t>=1,…,</m:t>
        </m:r>
        <m:r>
          <w:rPr>
            <w:rFonts w:ascii="Cambria Math" w:hAnsi="Cambria Math"/>
          </w:rPr>
          <m:t>n</m:t>
        </m:r>
      </m:oMath>
      <w:r>
        <w:t>,</w:t>
      </w:r>
    </w:p>
    <w:p w14:paraId="61F957A6" w14:textId="77777777" w:rsidR="00785CF4" w:rsidRDefault="00785CF4" w:rsidP="00785CF4">
      <w:pPr>
        <w:spacing w:after="280"/>
      </w:pPr>
      <m:oMathPara>
        <m:oMath>
          <m:r>
            <m:rPr>
              <m:sty m:val="p"/>
            </m:rPr>
            <w:rPr>
              <w:rFonts w:ascii="Cambria Math" w:hAnsi="Cambria Math"/>
            </w:rPr>
            <m:t>(</m:t>
          </m:r>
          <m:r>
            <w:rPr>
              <w:rFonts w:ascii="Cambria Math" w:hAnsi="Cambria Math"/>
            </w:rPr>
            <m:t>L</m:t>
          </m:r>
          <m:sSub>
            <m:sSubPr>
              <m:ctrlPr>
                <w:rPr>
                  <w:rFonts w:ascii="Cambria Math" w:hAnsi="Cambria Math"/>
                </w:rPr>
              </m:ctrlPr>
            </m:sSubPr>
            <m:e>
              <m:r>
                <m:rPr>
                  <m:scr m:val="double-struck"/>
                </m:rPr>
                <w:rPr>
                  <w:rFonts w:ascii="Cambria Math" w:hAnsi="Cambria Math"/>
                </w:rPr>
                <m:t>1</m:t>
              </m:r>
            </m:e>
            <m:sub>
              <m:r>
                <w:rPr>
                  <w:rFonts w:ascii="Cambria Math" w:hAnsi="Cambria Math"/>
                </w:rPr>
                <m:t>n</m:t>
              </m:r>
            </m:sub>
          </m:sSub>
          <m:sSub>
            <m:sSubPr>
              <m:ctrlPr>
                <w:rPr>
                  <w:rFonts w:ascii="Cambria Math" w:hAnsi="Cambria Math"/>
                </w:rPr>
              </m:ctrlPr>
            </m:sSubPr>
            <m:e>
              <m:r>
                <m:rPr>
                  <m:sty m:val="p"/>
                </m:rPr>
                <w:rPr>
                  <w:rFonts w:ascii="Cambria Math" w:hAnsi="Cambria Math"/>
                </w:rPr>
                <m:t>)</m:t>
              </m:r>
            </m:e>
            <m:sub>
              <m:r>
                <w:rPr>
                  <w:rFonts w:ascii="Cambria Math" w:hAnsi="Cambria Math"/>
                </w:rPr>
                <m:t>i</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L</m:t>
              </m:r>
            </m:e>
            <m:sub>
              <m:r>
                <w:rPr>
                  <w:rFonts w:ascii="Cambria Math" w:hAnsi="Cambria Math"/>
                </w:rPr>
                <m:t>ij</m:t>
              </m:r>
            </m:sub>
          </m:sSub>
          <m:r>
            <m:rPr>
              <m:sty m:val="p"/>
            </m:rPr>
            <w:rPr>
              <w:rFonts w:ascii="Cambria Math" w:hAnsi="Cambria Math"/>
            </w:rPr>
            <m:t xml:space="preserve">=0 </m:t>
          </m:r>
          <m:r>
            <m:rPr>
              <m:nor/>
            </m:rPr>
            <m:t>et donc</m:t>
          </m:r>
          <m:r>
            <m:rPr>
              <m:sty m:val="p"/>
            </m:rPr>
            <w:rPr>
              <w:rFonts w:ascii="Cambria Math" w:hAnsi="Cambria Math"/>
            </w:rPr>
            <m:t xml:space="preserve"> </m:t>
          </m:r>
          <m:r>
            <w:rPr>
              <w:rFonts w:ascii="Cambria Math" w:hAnsi="Cambria Math"/>
            </w:rPr>
            <m:t>L</m:t>
          </m:r>
          <m:sSub>
            <m:sSubPr>
              <m:ctrlPr>
                <w:rPr>
                  <w:rFonts w:ascii="Cambria Math" w:hAnsi="Cambria Math"/>
                </w:rPr>
              </m:ctrlPr>
            </m:sSubPr>
            <m:e>
              <m:r>
                <m:rPr>
                  <m:scr m:val="double-struck"/>
                </m:rPr>
                <w:rPr>
                  <w:rFonts w:ascii="Cambria Math" w:hAnsi="Cambria Math"/>
                </w:rPr>
                <m:t>1</m:t>
              </m:r>
            </m:e>
            <m:sub>
              <m:r>
                <w:rPr>
                  <w:rFonts w:ascii="Cambria Math" w:hAnsi="Cambria Math"/>
                </w:rPr>
                <m:t>n</m:t>
              </m:r>
            </m:sub>
          </m:sSub>
          <m:r>
            <m:rPr>
              <m:sty m:val="p"/>
            </m:rPr>
            <w:rPr>
              <w:rFonts w:ascii="Cambria Math" w:hAnsi="Cambria Math"/>
            </w:rPr>
            <m:t>=0⋅</m:t>
          </m:r>
          <m:sSub>
            <m:sSubPr>
              <m:ctrlPr>
                <w:rPr>
                  <w:rFonts w:ascii="Cambria Math" w:hAnsi="Cambria Math"/>
                </w:rPr>
              </m:ctrlPr>
            </m:sSubPr>
            <m:e>
              <m:r>
                <m:rPr>
                  <m:scr m:val="double-struck"/>
                </m:rPr>
                <w:rPr>
                  <w:rFonts w:ascii="Cambria Math" w:hAnsi="Cambria Math"/>
                </w:rPr>
                <m:t>1</m:t>
              </m:r>
            </m:e>
            <m:sub>
              <m:r>
                <w:rPr>
                  <w:rFonts w:ascii="Cambria Math" w:hAnsi="Cambria Math"/>
                </w:rPr>
                <m:t>n</m:t>
              </m:r>
            </m:sub>
          </m:sSub>
          <m:r>
            <m:rPr>
              <m:sty m:val="p"/>
            </m:rPr>
            <w:rPr>
              <w:rFonts w:ascii="Cambria Math" w:hAnsi="Cambria Math"/>
            </w:rPr>
            <m:t>.</m:t>
          </m:r>
        </m:oMath>
      </m:oMathPara>
    </w:p>
    <w:p w14:paraId="35A466AE" w14:textId="0885248E" w:rsidR="00785CF4" w:rsidRDefault="00785CF4" w:rsidP="00785CF4">
      <w:pPr>
        <w:spacing w:after="280"/>
      </w:pPr>
      <w:r>
        <w:tab/>
      </w:r>
      <w:r>
        <w:t xml:space="preserve">Supposons que </w:t>
      </w:r>
      <m:oMath>
        <m:r>
          <w:rPr>
            <w:rFonts w:ascii="Cambria Math" w:hAnsi="Cambria Math"/>
          </w:rPr>
          <m:t>L</m:t>
        </m:r>
      </m:oMath>
      <w:r>
        <w:rPr>
          <w:rFonts w:eastAsia="Times New Roman" w:hAnsi="Times New Roman" w:cs="Times New Roman"/>
        </w:rPr>
        <w:t xml:space="preserve"> est le laplacien d’un graphe composé de </w:t>
      </w:r>
      <m:oMath>
        <m:r>
          <w:rPr>
            <w:rFonts w:ascii="Cambria Math" w:hAnsi="Cambria Math"/>
          </w:rPr>
          <m:t>K</m:t>
        </m:r>
      </m:oMath>
      <w:r>
        <w:rPr>
          <w:rFonts w:eastAsia="Times New Roman" w:hAnsi="Times New Roman" w:cs="Times New Roman"/>
        </w:rPr>
        <w:t xml:space="preserve"> composantes connexes. En supposant les sommets ordonnés selon la composante à laquelle ils appartiennent, </w:t>
      </w:r>
      <m:oMath>
        <m:r>
          <w:rPr>
            <w:rFonts w:ascii="Cambria Math" w:hAnsi="Cambria Math"/>
          </w:rPr>
          <m:t>L</m:t>
        </m:r>
      </m:oMath>
      <w:r>
        <w:rPr>
          <w:rFonts w:eastAsia="Times New Roman" w:hAnsi="Times New Roman" w:cs="Times New Roman"/>
        </w:rPr>
        <w:t xml:space="preserve"> est diagonale par blocs, formée de </w:t>
      </w:r>
      <m:oMath>
        <m:r>
          <w:rPr>
            <w:rFonts w:ascii="Cambria Math" w:hAnsi="Cambria Math"/>
          </w:rPr>
          <m:t>K</m:t>
        </m:r>
      </m:oMath>
      <w:r>
        <w:rPr>
          <w:rFonts w:eastAsia="Times New Roman" w:hAnsi="Times New Roman" w:cs="Times New Roman"/>
        </w:rPr>
        <w:t xml:space="preserve"> blocs, chacun d’entre eux étant le laplacien d’une des composantes connexes. Chacun d’entre eux a une au moins autant de valeurs propres nulles que de composantes connexes, et le vecteur propre correspondant à chacune d’elle est le vecteur indicateur de cette composante.</w:t>
      </w:r>
    </w:p>
    <w:p w14:paraId="7F03DFD9" w14:textId="77777777" w:rsidR="00785CF4" w:rsidRDefault="00785CF4" w:rsidP="00785CF4">
      <w:pPr>
        <w:spacing w:after="280"/>
      </w:pPr>
      <w:r>
        <w:t xml:space="preserve">Supposons maintenant </w:t>
      </w:r>
      <m:oMath>
        <m:acc>
          <m:accPr>
            <m:chr m:val="˜"/>
            <m:ctrlPr>
              <w:rPr>
                <w:rFonts w:ascii="Cambria Math" w:hAnsi="Cambria Math"/>
              </w:rPr>
            </m:ctrlPr>
          </m:accPr>
          <m:e>
            <m:r>
              <w:rPr>
                <w:rFonts w:ascii="Cambria Math" w:hAnsi="Cambria Math"/>
              </w:rPr>
              <m:t>u</m:t>
            </m:r>
          </m:e>
        </m:acc>
      </m:oMath>
      <w:r>
        <w:rPr>
          <w:rFonts w:eastAsia="Times New Roman" w:hAnsi="Times New Roman" w:cs="Times New Roman"/>
        </w:rPr>
        <w:t xml:space="preserve"> un vecteur propre associé à une valeur propre nulle. Alors </w:t>
      </w:r>
      <m:oMath>
        <m:r>
          <w:rPr>
            <w:rFonts w:ascii="Cambria Math" w:hAnsi="Cambria Math"/>
          </w:rPr>
          <m:t>L</m:t>
        </m:r>
        <m:acc>
          <m:accPr>
            <m:chr m:val="˜"/>
            <m:ctrlPr>
              <w:rPr>
                <w:rFonts w:ascii="Cambria Math" w:hAnsi="Cambria Math"/>
              </w:rPr>
            </m:ctrlPr>
          </m:accPr>
          <m:e>
            <m:r>
              <w:rPr>
                <w:rFonts w:ascii="Cambria Math" w:hAnsi="Cambria Math"/>
              </w:rPr>
              <m:t>u</m:t>
            </m:r>
          </m:e>
        </m:acc>
        <m:r>
          <m:rPr>
            <m:sty m:val="p"/>
          </m:rPr>
          <w:rPr>
            <w:rFonts w:ascii="Cambria Math" w:hAnsi="Cambria Math"/>
          </w:rPr>
          <m:t>=0</m:t>
        </m:r>
      </m:oMath>
      <w:r>
        <w:t>, et donc</w:t>
      </w:r>
    </w:p>
    <w:p w14:paraId="52AF8257" w14:textId="77777777" w:rsidR="00785CF4" w:rsidRDefault="00785CF4" w:rsidP="00785CF4">
      <w:pPr>
        <w:spacing w:after="280"/>
      </w:pPr>
      <m:oMathPara>
        <m:oMath>
          <m:nary>
            <m:naryPr>
              <m:chr m:val="∑"/>
              <m:limLoc m:val="undOvr"/>
              <m:grow m:val="1"/>
              <m:supHide m:val="1"/>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i</m:t>
              </m:r>
            </m:sub>
            <m:sup/>
            <m:e>
              <m:r>
                <m:rPr>
                  <m:sty m:val="p"/>
                </m:rPr>
                <w:rPr>
                  <w:rFonts w:ascii="Cambria Math" w:hAnsi="Cambria Math"/>
                </w:rPr>
                <m:t> </m:t>
              </m:r>
            </m:e>
          </m:nary>
          <m:sSub>
            <m:sSubPr>
              <m:ctrlPr>
                <w:rPr>
                  <w:rFonts w:ascii="Cambria Math" w:hAnsi="Cambria Math"/>
                </w:rPr>
              </m:ctrlPr>
            </m:sSubPr>
            <m:e>
              <m:r>
                <w:rPr>
                  <w:rFonts w:ascii="Cambria Math" w:hAnsi="Cambria Math"/>
                </w:rPr>
                <m:t>A</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j</m:t>
              </m:r>
            </m:sub>
          </m:sSub>
          <m:r>
            <m:rPr>
              <m:sty m:val="p"/>
            </m:rPr>
            <w:rPr>
              <w:rFonts w:ascii="Cambria Math" w:hAnsi="Cambria Math"/>
            </w:rPr>
            <m:t>)=0.</m:t>
          </m:r>
        </m:oMath>
      </m:oMathPara>
    </w:p>
    <w:p w14:paraId="32281CD9" w14:textId="77777777" w:rsidR="00785CF4" w:rsidRDefault="00785CF4" w:rsidP="00785CF4">
      <w:pPr>
        <w:spacing w:after="280"/>
      </w:pPr>
      <w:r>
        <w:t xml:space="preserve">Comme les </w:t>
      </w:r>
      <m:oMath>
        <m:sSub>
          <m:sSubPr>
            <m:ctrlPr>
              <w:rPr>
                <w:rFonts w:ascii="Cambria Math" w:hAnsi="Cambria Math"/>
              </w:rPr>
            </m:ctrlPr>
          </m:sSubPr>
          <m:e>
            <m:r>
              <w:rPr>
                <w:rFonts w:ascii="Cambria Math" w:hAnsi="Cambria Math"/>
              </w:rPr>
              <m:t>A</m:t>
            </m:r>
          </m:e>
          <m:sub>
            <m:r>
              <w:rPr>
                <w:rFonts w:ascii="Cambria Math" w:hAnsi="Cambria Math"/>
              </w:rPr>
              <m:t>ij</m:t>
            </m:r>
          </m:sub>
        </m:sSub>
      </m:oMath>
      <w:r>
        <w:t xml:space="preserve"> sont strictement positives si </w:t>
      </w:r>
      <m:oMath>
        <m:r>
          <w:rPr>
            <w:rFonts w:ascii="Cambria Math" w:hAnsi="Cambria Math"/>
          </w:rPr>
          <m:t>i</m:t>
        </m:r>
      </m:oMath>
      <w:r>
        <w:t xml:space="preserve"> et </w:t>
      </w:r>
      <m:oMath>
        <m:r>
          <w:rPr>
            <w:rFonts w:ascii="Cambria Math" w:hAnsi="Cambria Math"/>
          </w:rPr>
          <m:t>j</m:t>
        </m:r>
      </m:oMath>
      <w:r>
        <w:rPr>
          <w:rFonts w:eastAsia="Times New Roman" w:hAnsi="Times New Roman" w:cs="Times New Roman"/>
        </w:rPr>
        <w:t xml:space="preserve"> sont connectés, on en conclut que les entrées de </w:t>
      </w:r>
      <m:oMath>
        <m:acc>
          <m:accPr>
            <m:chr m:val="˜"/>
            <m:ctrlPr>
              <w:rPr>
                <w:rFonts w:ascii="Cambria Math" w:hAnsi="Cambria Math"/>
              </w:rPr>
            </m:ctrlPr>
          </m:accPr>
          <m:e>
            <m:r>
              <w:rPr>
                <w:rFonts w:ascii="Cambria Math" w:hAnsi="Cambria Math"/>
              </w:rPr>
              <m:t>u</m:t>
            </m:r>
          </m:e>
        </m:acc>
      </m:oMath>
      <w:r>
        <w:rPr>
          <w:rFonts w:eastAsia="Times New Roman" w:hAnsi="Times New Roman" w:cs="Times New Roman"/>
        </w:rPr>
        <w:t xml:space="preserve"> appartenant à une même composante connexe sont égales. Il n’y a donc plus de valeurs propres nulles que celles que nous avons déjà identifiées.</w:t>
      </w:r>
    </w:p>
    <w:p w14:paraId="15F4D022" w14:textId="6BE15F0C" w:rsidR="00785CF4" w:rsidRDefault="00785CF4" w:rsidP="00CB75AE">
      <w:pPr>
        <w:spacing w:after="280"/>
        <w:jc w:val="both"/>
        <w:rPr>
          <w:rFonts w:eastAsia="Times New Roman" w:hAnsi="Times New Roman" w:cs="Times New Roman"/>
        </w:rPr>
      </w:pPr>
    </w:p>
    <w:p w14:paraId="34428874" w14:textId="76D81AD3" w:rsidR="00DB749D" w:rsidRDefault="00DB749D" w:rsidP="00CB75AE">
      <w:pPr>
        <w:spacing w:after="280"/>
        <w:jc w:val="both"/>
      </w:pPr>
    </w:p>
    <w:p w14:paraId="77798F26" w14:textId="77777777" w:rsidR="00BE7AD5" w:rsidRPr="00A450D6" w:rsidRDefault="00CB75AE" w:rsidP="008E3E3B">
      <w:pPr>
        <w:pStyle w:val="2"/>
        <w:rPr>
          <w:rFonts w:ascii="Times New Roman" w:hAnsi="Times New Roman" w:cs="Times New Roman"/>
          <w:b/>
          <w:bCs/>
          <w:color w:val="auto"/>
          <w:sz w:val="28"/>
          <w:szCs w:val="28"/>
        </w:rPr>
      </w:pPr>
      <w:r w:rsidRPr="00A450D6">
        <w:rPr>
          <w:rFonts w:ascii="Times New Roman" w:hAnsi="Times New Roman" w:cs="Times New Roman"/>
          <w:b/>
          <w:bCs/>
          <w:color w:val="auto"/>
          <w:sz w:val="28"/>
          <w:szCs w:val="28"/>
        </w:rPr>
        <w:t>Clustering spectral</w:t>
      </w:r>
    </w:p>
    <w:p w14:paraId="47B21288" w14:textId="77777777" w:rsidR="008E3E3B" w:rsidRDefault="00785CF4" w:rsidP="008E3E3B">
      <w:pPr>
        <w:spacing w:after="280"/>
      </w:pPr>
      <w:r>
        <w:rPr>
          <w:rFonts w:eastAsia="Times New Roman" w:hAnsi="Times New Roman" w:cs="Times New Roman"/>
        </w:rPr>
        <w:tab/>
      </w:r>
      <w:r w:rsidR="008E3E3B">
        <w:rPr>
          <w:rFonts w:eastAsia="Times New Roman" w:hAnsi="Times New Roman" w:cs="Times New Roman"/>
        </w:rPr>
        <w:t xml:space="preserve">Ainsi, si le graphe de similarité du jeu de données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rsidR="008E3E3B">
        <w:rPr>
          <w:rFonts w:eastAsia="Times New Roman" w:hAnsi="Times New Roman" w:cs="Times New Roman"/>
        </w:rPr>
        <w:t xml:space="preserve"> est composé de </w:t>
      </w:r>
      <m:oMath>
        <m:r>
          <w:rPr>
            <w:rFonts w:ascii="Cambria Math" w:hAnsi="Cambria Math"/>
          </w:rPr>
          <m:t>K</m:t>
        </m:r>
      </m:oMath>
      <w:r w:rsidR="008E3E3B">
        <w:t xml:space="preserve"> composantes connexes, les </w:t>
      </w:r>
      <m:oMath>
        <m:r>
          <w:rPr>
            <w:rFonts w:ascii="Cambria Math" w:hAnsi="Cambria Math"/>
          </w:rPr>
          <m:t>K</m:t>
        </m:r>
      </m:oMath>
      <w:r w:rsidR="008E3E3B">
        <w:rPr>
          <w:rFonts w:eastAsia="Times New Roman" w:hAnsi="Times New Roman" w:cs="Times New Roman"/>
        </w:rPr>
        <w:t xml:space="preserve"> vecteurs propres correspondant aux valeurs propres nulles du laplacien de ce graphe de similarité sont les vecteurs indicateurs des composantes connexes. Projeter les données sur ces </w:t>
      </w:r>
      <m:oMath>
        <m:r>
          <w:rPr>
            <w:rFonts w:ascii="Cambria Math" w:hAnsi="Cambria Math"/>
          </w:rPr>
          <m:t>K</m:t>
        </m:r>
      </m:oMath>
      <w:r w:rsidR="008E3E3B">
        <w:rPr>
          <w:rFonts w:eastAsia="Times New Roman" w:hAnsi="Times New Roman" w:cs="Times New Roman"/>
        </w:rPr>
        <w:t xml:space="preserve"> vecteurs propres nous permettra donc d’identifier à quelle composante ils appartiennent.</w:t>
      </w:r>
    </w:p>
    <w:p w14:paraId="157DC0AD" w14:textId="1BD0D456" w:rsidR="008E3E3B" w:rsidRDefault="008E3E3B" w:rsidP="008E3E3B">
      <w:pPr>
        <w:spacing w:after="280"/>
      </w:pPr>
      <w:r>
        <w:rPr>
          <w:rFonts w:eastAsia="Times New Roman" w:hAnsi="Times New Roman" w:cs="Times New Roman"/>
        </w:rPr>
        <w:tab/>
      </w:r>
      <w:r>
        <w:rPr>
          <w:rFonts w:eastAsia="Times New Roman" w:hAnsi="Times New Roman" w:cs="Times New Roman"/>
        </w:rPr>
        <w:t xml:space="preserve">En pratique, il est rare que le graphe de similarité soit formé de </w:t>
      </w:r>
      <m:oMath>
        <m:r>
          <w:rPr>
            <w:rFonts w:ascii="Cambria Math" w:hAnsi="Cambria Math"/>
          </w:rPr>
          <m:t>K</m:t>
        </m:r>
      </m:oMath>
      <w:r>
        <w:rPr>
          <w:rFonts w:eastAsia="Times New Roman" w:hAnsi="Times New Roman" w:cs="Times New Roman"/>
        </w:rPr>
        <w:t xml:space="preserve"> composantes connexes distinctes (c’est par exemple impossible si on utilise le graphe complet avec une similarité toujours strictement positive ; voir aussi la figure </w:t>
      </w:r>
      <w:r>
        <w:rPr>
          <w:rFonts w:eastAsia="Times New Roman" w:hAnsi="Times New Roman" w:cs="Times New Roman"/>
        </w:rPr>
        <w:t>5</w:t>
      </w:r>
      <w:r>
        <w:rPr>
          <w:rFonts w:eastAsia="Times New Roman" w:hAnsi="Times New Roman" w:cs="Times New Roman"/>
        </w:rPr>
        <w:t xml:space="preserve">.8). Ainsi, on utilise à la place les </w:t>
      </w:r>
      <m:oMath>
        <m:r>
          <w:rPr>
            <w:rFonts w:ascii="Cambria Math" w:hAnsi="Cambria Math"/>
          </w:rPr>
          <m:t>K</m:t>
        </m:r>
      </m:oMath>
      <w:r>
        <w:t xml:space="preserve"> vecteurs propres correspondant aux </w:t>
      </w:r>
      <m:oMath>
        <m:r>
          <w:rPr>
            <w:rFonts w:ascii="Cambria Math" w:hAnsi="Cambria Math"/>
          </w:rPr>
          <m:t>K</m:t>
        </m:r>
      </m:oMath>
      <w:r>
        <w:rPr>
          <w:rFonts w:eastAsia="Times New Roman" w:hAnsi="Times New Roman" w:cs="Times New Roman"/>
        </w:rPr>
        <w:t xml:space="preserve"> plus petites valeurs propres, ce qui nécessite d’utiliser p</w:t>
      </w:r>
      <w:proofErr w:type="spellStart"/>
      <w:r>
        <w:rPr>
          <w:rFonts w:eastAsia="Times New Roman" w:hAnsi="Times New Roman" w:cs="Times New Roman"/>
        </w:rPr>
        <w:t>ar-dessus</w:t>
      </w:r>
      <w:proofErr w:type="spellEnd"/>
      <w:r>
        <w:rPr>
          <w:rFonts w:eastAsia="Times New Roman" w:hAnsi="Times New Roman" w:cs="Times New Roman"/>
        </w:rPr>
        <w:t xml:space="preserve"> un clustering de </w:t>
      </w:r>
      <m:oMath>
        <m:r>
          <w:rPr>
            <w:rFonts w:ascii="Cambria Math" w:hAnsi="Cambria Math"/>
          </w:rPr>
          <m:t>k</m:t>
        </m:r>
      </m:oMath>
      <w:r>
        <w:rPr>
          <w:rFonts w:eastAsia="Times New Roman" w:hAnsi="Times New Roman" w:cs="Times New Roman"/>
        </w:rPr>
        <w:t>-moyennes pour identifier les clusters. On en trouvera la justification théorique dans le tutoriel de von Luxburg (2007).</w:t>
      </w:r>
    </w:p>
    <w:p w14:paraId="0AAB6F23" w14:textId="14557B73" w:rsidR="00BE7AD5" w:rsidRDefault="00785CF4" w:rsidP="008E3E3B">
      <w:pPr>
        <w:spacing w:after="280"/>
        <w:jc w:val="both"/>
      </w:pPr>
      <w:r>
        <w:rPr>
          <w:b/>
        </w:rPr>
        <w:tab/>
      </w:r>
      <w:r w:rsidR="00CB75AE">
        <w:rPr>
          <w:b/>
        </w:rPr>
        <w:t>D</w:t>
      </w:r>
      <w:r w:rsidR="00CB75AE">
        <w:rPr>
          <w:b/>
        </w:rPr>
        <w:t>é</w:t>
      </w:r>
      <w:r w:rsidR="00CB75AE">
        <w:rPr>
          <w:b/>
        </w:rPr>
        <w:t xml:space="preserve">finition </w:t>
      </w:r>
      <w:r>
        <w:rPr>
          <w:b/>
        </w:rPr>
        <w:t>5</w:t>
      </w:r>
      <w:r w:rsidR="00CB75AE">
        <w:rPr>
          <w:b/>
        </w:rPr>
        <w:t>.21 (Clustering spectral)</w:t>
      </w:r>
      <w:r w:rsidR="00CB75AE">
        <w:t xml:space="preserve"> On appelle </w:t>
      </w:r>
      <w:r w:rsidR="00CB75AE">
        <w:rPr>
          <w:b/>
        </w:rPr>
        <w:t>clustering spectral</w:t>
      </w:r>
      <w:r w:rsidR="00CB75AE">
        <w:t xml:space="preserve"> ou </w:t>
      </w:r>
      <w:r w:rsidR="00CB75AE">
        <w:rPr>
          <w:b/>
        </w:rPr>
        <w:t>partitionnement spectral</w:t>
      </w:r>
      <w:r w:rsidR="00CB75AE">
        <w:t xml:space="preserve">, ou </w:t>
      </w:r>
      <w:r w:rsidR="00CB75AE">
        <w:rPr>
          <w:i/>
        </w:rPr>
        <w:t>spectral clustering</w:t>
      </w:r>
      <w:r w:rsidR="00CB75AE">
        <w:rPr>
          <w:rFonts w:eastAsia="Times New Roman" w:hAnsi="Times New Roman" w:cs="Times New Roman"/>
        </w:rPr>
        <w:t xml:space="preserve"> en anglais, la procédure de partitionnement suivante :</w:t>
      </w:r>
    </w:p>
    <w:p w14:paraId="6DD34B2F" w14:textId="77777777" w:rsidR="00BE7AD5" w:rsidRDefault="00CB75AE" w:rsidP="00CB75AE">
      <w:pPr>
        <w:numPr>
          <w:ilvl w:val="0"/>
          <w:numId w:val="12"/>
        </w:numPr>
        <w:jc w:val="both"/>
      </w:pPr>
      <w:r>
        <w:rPr>
          <w:rFonts w:eastAsia="Times New Roman" w:hAnsi="Times New Roman" w:cs="Times New Roman"/>
        </w:rPr>
        <w:t xml:space="preserve">Construire un graphe de similarité entre les observations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oMath>
      <w:r>
        <w:t xml:space="preserve"> ;</w:t>
      </w:r>
    </w:p>
    <w:p w14:paraId="5DF83020" w14:textId="77777777" w:rsidR="00BE7AD5" w:rsidRDefault="00CB75AE" w:rsidP="00CB75AE">
      <w:pPr>
        <w:numPr>
          <w:ilvl w:val="0"/>
          <w:numId w:val="12"/>
        </w:numPr>
        <w:jc w:val="both"/>
      </w:pPr>
      <w:r>
        <w:t xml:space="preserve">Calculer le </w:t>
      </w:r>
      <w:proofErr w:type="spellStart"/>
      <w:r>
        <w:t>laplacien</w:t>
      </w:r>
      <w:proofErr w:type="spellEnd"/>
      <w:r>
        <w:t xml:space="preserve"> </w:t>
      </w:r>
      <m:oMath>
        <m:r>
          <w:rPr>
            <w:rFonts w:ascii="Cambria Math" w:hAnsi="Cambria Math"/>
          </w:rPr>
          <m:t>L</m:t>
        </m:r>
      </m:oMath>
      <w:r>
        <w:t xml:space="preserve"> de ce graphe ;</w:t>
      </w:r>
    </w:p>
    <w:p w14:paraId="155B24C1" w14:textId="77777777" w:rsidR="00BE7AD5" w:rsidRDefault="00CB75AE" w:rsidP="00CB75AE">
      <w:pPr>
        <w:numPr>
          <w:ilvl w:val="0"/>
          <w:numId w:val="12"/>
        </w:numPr>
        <w:jc w:val="both"/>
      </w:pPr>
      <w:r>
        <w:t xml:space="preserve">Identifier les </w:t>
      </w:r>
      <m:oMath>
        <m:r>
          <w:rPr>
            <w:rFonts w:ascii="Cambria Math" w:hAnsi="Cambria Math"/>
          </w:rPr>
          <m:t>K</m:t>
        </m:r>
      </m:oMath>
      <w:r>
        <w:t xml:space="preserve"> vecteurs propres correspondant aux </w:t>
      </w:r>
      <m:oMath>
        <m:r>
          <w:rPr>
            <w:rFonts w:ascii="Cambria Math" w:hAnsi="Cambria Math"/>
          </w:rPr>
          <m:t>K</m:t>
        </m:r>
      </m:oMath>
      <w:r>
        <w:t xml:space="preserve"> plus petites valeurs propres de </w:t>
      </w:r>
      <m:oMath>
        <m:r>
          <w:rPr>
            <w:rFonts w:ascii="Cambria Math" w:hAnsi="Cambria Math"/>
          </w:rPr>
          <m:t>L</m:t>
        </m:r>
      </m:oMath>
      <w:r>
        <w:t xml:space="preserve"> ;</w:t>
      </w:r>
    </w:p>
    <w:p w14:paraId="649DAD85" w14:textId="77777777" w:rsidR="00BE7AD5" w:rsidRDefault="00CB75AE" w:rsidP="00CB75AE">
      <w:pPr>
        <w:numPr>
          <w:ilvl w:val="0"/>
          <w:numId w:val="12"/>
        </w:numPr>
        <w:jc w:val="both"/>
      </w:pPr>
      <w:r>
        <w:rPr>
          <w:rFonts w:eastAsia="Times New Roman" w:hAnsi="Times New Roman" w:cs="Times New Roman"/>
        </w:rPr>
        <w:t xml:space="preserve">Projeter les données sur ces </w:t>
      </w:r>
      <m:oMath>
        <m:r>
          <w:rPr>
            <w:rFonts w:ascii="Cambria Math" w:hAnsi="Cambria Math"/>
          </w:rPr>
          <m:t>K</m:t>
        </m:r>
      </m:oMath>
      <w:r>
        <w:rPr>
          <w:rFonts w:eastAsia="Times New Roman" w:hAnsi="Times New Roman" w:cs="Times New Roman"/>
        </w:rPr>
        <w:t xml:space="preserve"> dimensions et obtenir ainsi leurs représentations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w:rPr>
                <w:rFonts w:ascii="Cambria Math" w:hAnsi="Cambria Math"/>
              </w:rPr>
              <m:t>n</m:t>
            </m:r>
          </m:sup>
        </m:sSup>
        <m:r>
          <m:rPr>
            <m:sty m:val="p"/>
          </m:rPr>
          <w:rPr>
            <w:rFonts w:ascii="Cambria Math" w:hAnsi="Cambria Math"/>
          </w:rPr>
          <m:t>}</m:t>
        </m:r>
      </m:oMath>
      <w:r>
        <w:t xml:space="preserve"> ;</w:t>
      </w:r>
    </w:p>
    <w:p w14:paraId="1016A402" w14:textId="77777777" w:rsidR="00BE7AD5" w:rsidRDefault="00CB75AE" w:rsidP="00CB75AE">
      <w:pPr>
        <w:numPr>
          <w:ilvl w:val="0"/>
          <w:numId w:val="12"/>
        </w:numPr>
        <w:jc w:val="both"/>
      </w:pPr>
      <w:r>
        <w:t xml:space="preserve">Partitionner </w:t>
      </w:r>
      <m:oMath>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z</m:t>
                </m:r>
              </m:e>
            </m:acc>
          </m:e>
          <m:sup>
            <m:r>
              <w:rPr>
                <w:rFonts w:ascii="Cambria Math" w:hAnsi="Cambria Math"/>
              </w:rPr>
              <m:t>n</m:t>
            </m:r>
          </m:sup>
        </m:sSup>
        <m:r>
          <m:rPr>
            <m:sty m:val="p"/>
          </m:rPr>
          <w:rPr>
            <w:rFonts w:ascii="Cambria Math" w:hAnsi="Cambria Math"/>
          </w:rPr>
          <m:t>}</m:t>
        </m:r>
      </m:oMath>
      <w:r>
        <w:rPr>
          <w:rFonts w:eastAsia="Times New Roman" w:hAnsi="Times New Roman" w:cs="Times New Roman"/>
        </w:rPr>
        <w:t xml:space="preserve"> grâce à un algorithme de k-moyennes.</w:t>
      </w:r>
    </w:p>
    <w:p w14:paraId="4F9E884A" w14:textId="77777777" w:rsidR="00BE7AD5" w:rsidRDefault="00CB75AE" w:rsidP="00CB75AE">
      <w:pPr>
        <w:spacing w:after="280"/>
        <w:jc w:val="both"/>
      </w:pPr>
      <w:r>
        <w:rPr>
          <w:b/>
        </w:rPr>
        <w:t>Points clefs</w:t>
      </w:r>
    </w:p>
    <w:p w14:paraId="0FDF5521" w14:textId="77777777" w:rsidR="00BE7AD5" w:rsidRDefault="00CB75AE" w:rsidP="00CB75AE">
      <w:pPr>
        <w:numPr>
          <w:ilvl w:val="0"/>
          <w:numId w:val="13"/>
        </w:numPr>
        <w:jc w:val="both"/>
      </w:pPr>
      <w:r>
        <w:rPr>
          <w:rFonts w:eastAsia="Times New Roman" w:hAnsi="Times New Roman" w:cs="Times New Roman"/>
        </w:rPr>
        <w:t>Le clustering, ou partitionnement de données, cherche à identifier des classes sans utiliser d’étiquettes.</w:t>
      </w:r>
    </w:p>
    <w:p w14:paraId="05D18917" w14:textId="77777777" w:rsidR="00BE7AD5" w:rsidRDefault="00CB75AE" w:rsidP="00CB75AE">
      <w:pPr>
        <w:numPr>
          <w:ilvl w:val="0"/>
          <w:numId w:val="13"/>
        </w:numPr>
        <w:jc w:val="both"/>
      </w:pPr>
      <w:r>
        <w:rPr>
          <w:rFonts w:eastAsia="Times New Roman" w:hAnsi="Times New Roman" w:cs="Times New Roman"/>
        </w:rPr>
        <w:t>En l’absence d’étiquette, la qualité d’une partition peut s’évaluer sur des critères de séparabilité et d’homogénéité.</w:t>
      </w:r>
    </w:p>
    <w:p w14:paraId="5284F060" w14:textId="77777777" w:rsidR="00BE7AD5" w:rsidRDefault="00CB75AE" w:rsidP="00CB75AE">
      <w:pPr>
        <w:numPr>
          <w:ilvl w:val="0"/>
          <w:numId w:val="13"/>
        </w:numPr>
        <w:jc w:val="both"/>
      </w:pPr>
      <w:r>
        <w:rPr>
          <w:rFonts w:eastAsia="Times New Roman" w:hAnsi="Times New Roman" w:cs="Times New Roman"/>
        </w:rPr>
        <w:t>Le clustering hiérarchique partitionne les données de manière itérative. Son résultat peut être visualisé sur un dendrogramme.</w:t>
      </w:r>
    </w:p>
    <w:p w14:paraId="5106757B" w14:textId="77777777" w:rsidR="00BE7AD5" w:rsidRDefault="00CB75AE" w:rsidP="00CB75AE">
      <w:pPr>
        <w:numPr>
          <w:ilvl w:val="0"/>
          <w:numId w:val="13"/>
        </w:numPr>
        <w:jc w:val="both"/>
      </w:pPr>
      <w:r>
        <w:rPr>
          <w:rFonts w:eastAsia="Times New Roman" w:hAnsi="Times New Roman" w:cs="Times New Roman"/>
        </w:rPr>
        <w:t xml:space="preserve">Le clustering par la méthode des k-moyennes s’effectue grâce à l’algorithme de Lloyd ou une de ses variantes. Il permet de trouver efficacement </w:t>
      </w:r>
      <m:oMath>
        <m:r>
          <w:rPr>
            <w:rFonts w:ascii="Cambria Math" w:hAnsi="Cambria Math"/>
          </w:rPr>
          <m:t>K</m:t>
        </m:r>
      </m:oMath>
      <w:r>
        <w:t xml:space="preserve"> clusters convexes.</w:t>
      </w:r>
    </w:p>
    <w:p w14:paraId="7FD5CB05" w14:textId="77777777" w:rsidR="00BE7AD5" w:rsidRDefault="00CB75AE" w:rsidP="00CB75AE">
      <w:pPr>
        <w:numPr>
          <w:ilvl w:val="0"/>
          <w:numId w:val="13"/>
        </w:numPr>
        <w:jc w:val="both"/>
      </w:pPr>
      <w:r>
        <w:rPr>
          <w:rFonts w:eastAsia="Times New Roman" w:hAnsi="Times New Roman" w:cs="Times New Roman"/>
        </w:rPr>
        <w:t>La version à noyau de la méthode des k-moyennes permet d’appliquer l’algorithme pour découvrir des clusters non convexes.</w:t>
      </w:r>
    </w:p>
    <w:p w14:paraId="47DA68C4" w14:textId="77777777" w:rsidR="00BE7AD5" w:rsidRDefault="00CB75AE" w:rsidP="00CB75AE">
      <w:pPr>
        <w:numPr>
          <w:ilvl w:val="0"/>
          <w:numId w:val="13"/>
        </w:numPr>
        <w:jc w:val="both"/>
      </w:pPr>
      <w:r>
        <w:rPr>
          <w:rFonts w:eastAsia="Times New Roman" w:hAnsi="Times New Roman" w:cs="Times New Roman"/>
        </w:rPr>
        <w:t>La méthode des k-moyennes est un cas particulier (proportions identiques, matrices de covariance identiques et égales à l’identité) du clustering par modèle de mélange gaussien.</w:t>
      </w:r>
    </w:p>
    <w:p w14:paraId="20F1FB0D" w14:textId="77777777" w:rsidR="00BE7AD5" w:rsidRDefault="00CB75AE" w:rsidP="00CB75AE">
      <w:pPr>
        <w:numPr>
          <w:ilvl w:val="0"/>
          <w:numId w:val="13"/>
        </w:numPr>
        <w:jc w:val="both"/>
      </w:pPr>
      <w:r>
        <w:rPr>
          <w:rFonts w:eastAsia="Times New Roman" w:hAnsi="Times New Roman" w:cs="Times New Roman"/>
        </w:rPr>
        <w:t>Le clustering par densité, et en particulier l’algorithme DBSCAN, permet d’identifier des régions denses du jeu de données, mais qui peuvent former un ensemble non convexe mais qui sont proches les unes des autres.</w:t>
      </w:r>
    </w:p>
    <w:p w14:paraId="7E38DF03" w14:textId="77777777" w:rsidR="00BE7AD5" w:rsidRDefault="00CB75AE" w:rsidP="00CB75AE">
      <w:pPr>
        <w:numPr>
          <w:ilvl w:val="0"/>
          <w:numId w:val="13"/>
        </w:numPr>
        <w:jc w:val="both"/>
      </w:pPr>
      <w:r>
        <w:rPr>
          <w:rFonts w:eastAsia="Times New Roman" w:hAnsi="Times New Roman" w:cs="Times New Roman"/>
        </w:rPr>
        <w:t>Le clustering spectral permet aussi d’identifier des régions denses du jeu de données. Contrairement à DBSCAN, le nombre de clusters est prédéfini.</w:t>
      </w:r>
    </w:p>
    <w:p w14:paraId="66D06641" w14:textId="77777777" w:rsidR="00BE7AD5" w:rsidRDefault="00CB75AE" w:rsidP="00CB75AE">
      <w:pPr>
        <w:spacing w:after="280"/>
        <w:jc w:val="both"/>
      </w:pPr>
      <w:r>
        <w:rPr>
          <w:b/>
        </w:rPr>
        <w:t>Pour aller plus loin</w:t>
      </w:r>
    </w:p>
    <w:p w14:paraId="63EFC8AB" w14:textId="77777777" w:rsidR="00BE7AD5" w:rsidRDefault="00CB75AE" w:rsidP="00CB75AE">
      <w:pPr>
        <w:numPr>
          <w:ilvl w:val="0"/>
          <w:numId w:val="14"/>
        </w:numPr>
        <w:jc w:val="both"/>
      </w:pPr>
      <w:r>
        <w:rPr>
          <w:rFonts w:eastAsia="Times New Roman" w:hAnsi="Times New Roman" w:cs="Times New Roman"/>
        </w:rPr>
        <w:t xml:space="preserve">Les algorithmes de partitionnement que nous avons vus associent un seul et unique cluster à chaque observation. Il existe des variantes, appelées </w:t>
      </w:r>
      <w:r>
        <w:rPr>
          <w:i/>
        </w:rPr>
        <w:t>partitionnement flou</w:t>
      </w:r>
      <w:r>
        <w:t xml:space="preserve">, ou </w:t>
      </w:r>
      <w:proofErr w:type="spellStart"/>
      <w:r>
        <w:rPr>
          <w:i/>
        </w:rPr>
        <w:t>fuzzy</w:t>
      </w:r>
      <w:proofErr w:type="spellEnd"/>
      <w:r>
        <w:rPr>
          <w:i/>
        </w:rPr>
        <w:t xml:space="preserve"> clustering</w:t>
      </w:r>
      <w:r>
        <w:rPr>
          <w:rFonts w:eastAsia="Times New Roman" w:hAnsi="Times New Roman" w:cs="Times New Roman"/>
        </w:rPr>
        <w:t xml:space="preserve"> en anglais, qui associent à chaque observation et chaque cluster la probabilité que cette observation appartienne à ce cluster.</w:t>
      </w:r>
    </w:p>
    <w:p w14:paraId="00F22809" w14:textId="77777777" w:rsidR="00BE7AD5" w:rsidRDefault="00CB75AE" w:rsidP="00CB75AE">
      <w:pPr>
        <w:numPr>
          <w:ilvl w:val="0"/>
          <w:numId w:val="14"/>
        </w:numPr>
        <w:jc w:val="both"/>
      </w:pPr>
      <w:r>
        <w:rPr>
          <w:rFonts w:eastAsia="Times New Roman" w:hAnsi="Times New Roman" w:cs="Times New Roman"/>
        </w:rPr>
        <w:t xml:space="preserve">L’ouvrage de Jain et </w:t>
      </w:r>
      <w:proofErr w:type="spellStart"/>
      <w:r>
        <w:rPr>
          <w:rFonts w:eastAsia="Times New Roman" w:hAnsi="Times New Roman" w:cs="Times New Roman"/>
        </w:rPr>
        <w:t>Dubes</w:t>
      </w:r>
      <w:proofErr w:type="spellEnd"/>
      <w:r>
        <w:rPr>
          <w:rFonts w:eastAsia="Times New Roman" w:hAnsi="Times New Roman" w:cs="Times New Roman"/>
        </w:rPr>
        <w:t xml:space="preserve"> (1988) constitue une bonne introduction au clustering. On pourra aussi se reporter à l’article de Xu et </w:t>
      </w:r>
      <w:proofErr w:type="spellStart"/>
      <w:r>
        <w:rPr>
          <w:rFonts w:eastAsia="Times New Roman" w:hAnsi="Times New Roman" w:cs="Times New Roman"/>
        </w:rPr>
        <w:t>Wunsch</w:t>
      </w:r>
      <w:proofErr w:type="spellEnd"/>
      <w:r>
        <w:rPr>
          <w:rFonts w:eastAsia="Times New Roman" w:hAnsi="Times New Roman" w:cs="Times New Roman"/>
        </w:rPr>
        <w:t xml:space="preserve"> II (2005).</w:t>
      </w:r>
    </w:p>
    <w:p w14:paraId="64F68190" w14:textId="77777777" w:rsidR="00BE7AD5" w:rsidRDefault="00CB75AE" w:rsidP="00CB75AE">
      <w:pPr>
        <w:spacing w:after="280"/>
        <w:jc w:val="both"/>
      </w:pPr>
      <w:r>
        <w:rPr>
          <w:b/>
        </w:rPr>
        <w:t>Bibliographie</w:t>
      </w:r>
    </w:p>
    <w:p w14:paraId="5FD5562A" w14:textId="77777777" w:rsidR="00BE7AD5" w:rsidRDefault="00CB75AE" w:rsidP="00CB75AE">
      <w:pPr>
        <w:numPr>
          <w:ilvl w:val="0"/>
          <w:numId w:val="15"/>
        </w:numPr>
        <w:jc w:val="both"/>
      </w:pPr>
      <w:r>
        <w:t xml:space="preserve">Ester, M., Kriegel, H.-P., Sander, J., et Xu, X. (1996). </w:t>
      </w:r>
      <w:r w:rsidRPr="00CB75AE">
        <w:rPr>
          <w:lang w:val="en-US"/>
        </w:rPr>
        <w:t xml:space="preserve">A density-based algorithm for discovering clusters in large spatial databases with noise. In </w:t>
      </w:r>
      <w:r w:rsidRPr="00CB75AE">
        <w:rPr>
          <w:i/>
          <w:lang w:val="en-US"/>
        </w:rPr>
        <w:t>Proceedings of the Second International Conference on Knowledge Discovery and Data Mining</w:t>
      </w:r>
      <w:r w:rsidRPr="00CB75AE">
        <w:rPr>
          <w:rFonts w:eastAsia="Times New Roman" w:hAnsi="Times New Roman" w:cs="Times New Roman"/>
          <w:lang w:val="en-US"/>
        </w:rPr>
        <w:t xml:space="preserve">, pages 226–231, Portland (OR). </w:t>
      </w:r>
      <w:r>
        <w:rPr>
          <w:rFonts w:eastAsia="Times New Roman" w:hAnsi="Times New Roman" w:cs="Times New Roman"/>
        </w:rPr>
        <w:t xml:space="preserve">AAAI </w:t>
      </w:r>
      <w:proofErr w:type="spellStart"/>
      <w:r>
        <w:rPr>
          <w:rFonts w:eastAsia="Times New Roman" w:hAnsi="Times New Roman" w:cs="Times New Roman"/>
        </w:rPr>
        <w:t>Press</w:t>
      </w:r>
      <w:proofErr w:type="spellEnd"/>
      <w:r>
        <w:rPr>
          <w:rFonts w:eastAsia="Times New Roman" w:hAnsi="Times New Roman" w:cs="Times New Roman"/>
        </w:rPr>
        <w:t>.</w:t>
      </w:r>
    </w:p>
    <w:p w14:paraId="1657814C" w14:textId="77777777" w:rsidR="00BE7AD5" w:rsidRPr="00CB75AE" w:rsidRDefault="00CB75AE" w:rsidP="00CB75AE">
      <w:pPr>
        <w:numPr>
          <w:ilvl w:val="0"/>
          <w:numId w:val="15"/>
        </w:numPr>
        <w:jc w:val="both"/>
        <w:rPr>
          <w:lang w:val="en-US"/>
        </w:rPr>
      </w:pPr>
      <w:r>
        <w:t xml:space="preserve">Jain, A. K. et </w:t>
      </w:r>
      <w:proofErr w:type="spellStart"/>
      <w:r>
        <w:t>Dubes</w:t>
      </w:r>
      <w:proofErr w:type="spellEnd"/>
      <w:r>
        <w:t xml:space="preserve">, R. C. (1988). </w:t>
      </w:r>
      <w:r w:rsidRPr="00CB75AE">
        <w:rPr>
          <w:i/>
          <w:lang w:val="en-US"/>
        </w:rPr>
        <w:t>Algorithms for Clustering Data</w:t>
      </w:r>
      <w:r w:rsidRPr="00CB75AE">
        <w:rPr>
          <w:lang w:val="en-US"/>
        </w:rPr>
        <w:t>. Prentice Hall, New York.</w:t>
      </w:r>
    </w:p>
    <w:p w14:paraId="3607F3A3" w14:textId="77777777" w:rsidR="00BE7AD5" w:rsidRDefault="00CB75AE" w:rsidP="00CB75AE">
      <w:pPr>
        <w:numPr>
          <w:ilvl w:val="0"/>
          <w:numId w:val="15"/>
        </w:numPr>
        <w:jc w:val="both"/>
      </w:pPr>
      <w:r w:rsidRPr="00CB75AE">
        <w:rPr>
          <w:lang w:val="en-US"/>
        </w:rPr>
        <w:t xml:space="preserve">Lloyd, S. (1982). Least squares quantization in PCM. </w:t>
      </w:r>
      <w:r>
        <w:rPr>
          <w:i/>
        </w:rPr>
        <w:t>IEEE Transactions on Information Theory</w:t>
      </w:r>
      <w:r>
        <w:rPr>
          <w:rFonts w:eastAsia="Times New Roman" w:hAnsi="Times New Roman" w:cs="Times New Roman"/>
        </w:rPr>
        <w:t>, 28(2) :129–137.</w:t>
      </w:r>
    </w:p>
    <w:p w14:paraId="6A1A8270" w14:textId="77777777" w:rsidR="00BE7AD5" w:rsidRDefault="00CB75AE" w:rsidP="00CB75AE">
      <w:pPr>
        <w:spacing w:after="280"/>
        <w:jc w:val="both"/>
      </w:pPr>
      <w:r>
        <w:rPr>
          <w:b/>
        </w:rPr>
        <w:t>Bibliographie (suite)</w:t>
      </w:r>
    </w:p>
    <w:p w14:paraId="160AF4CE" w14:textId="77777777" w:rsidR="00BE7AD5" w:rsidRDefault="00CB75AE" w:rsidP="00CB75AE">
      <w:pPr>
        <w:numPr>
          <w:ilvl w:val="0"/>
          <w:numId w:val="16"/>
        </w:numPr>
        <w:jc w:val="both"/>
      </w:pPr>
      <w:proofErr w:type="spellStart"/>
      <w:r>
        <w:rPr>
          <w:rFonts w:eastAsia="Times New Roman" w:hAnsi="Times New Roman" w:cs="Times New Roman"/>
        </w:rPr>
        <w:t>Steinhaus</w:t>
      </w:r>
      <w:proofErr w:type="spellEnd"/>
      <w:r>
        <w:rPr>
          <w:rFonts w:eastAsia="Times New Roman" w:hAnsi="Times New Roman" w:cs="Times New Roman"/>
        </w:rPr>
        <w:t xml:space="preserve">, H. (1957). Sur la division des corps matériels en parties. </w:t>
      </w:r>
      <w:r>
        <w:rPr>
          <w:i/>
        </w:rPr>
        <w:t>Bulletin de l</w:t>
      </w:r>
      <w:r>
        <w:rPr>
          <w:i/>
        </w:rPr>
        <w:t>’</w:t>
      </w:r>
      <w:r>
        <w:rPr>
          <w:i/>
        </w:rPr>
        <w:t>Acad</w:t>
      </w:r>
      <w:r>
        <w:rPr>
          <w:i/>
        </w:rPr>
        <w:t>é</w:t>
      </w:r>
      <w:r>
        <w:rPr>
          <w:i/>
        </w:rPr>
        <w:t>mie polonaise des Sciences</w:t>
      </w:r>
      <w:r>
        <w:rPr>
          <w:rFonts w:eastAsia="Times New Roman" w:hAnsi="Times New Roman" w:cs="Times New Roman"/>
        </w:rPr>
        <w:t>, 4(12) :801–804.</w:t>
      </w:r>
    </w:p>
    <w:p w14:paraId="3D5E4ED0" w14:textId="77777777" w:rsidR="00BE7AD5" w:rsidRPr="00CB75AE" w:rsidRDefault="00CB75AE" w:rsidP="00CB75AE">
      <w:pPr>
        <w:numPr>
          <w:ilvl w:val="0"/>
          <w:numId w:val="16"/>
        </w:numPr>
        <w:jc w:val="both"/>
        <w:rPr>
          <w:lang w:val="en-US"/>
        </w:rPr>
      </w:pPr>
      <w:r w:rsidRPr="00CB75AE">
        <w:rPr>
          <w:lang w:val="en-US"/>
        </w:rPr>
        <w:t xml:space="preserve">von </w:t>
      </w:r>
      <w:proofErr w:type="spellStart"/>
      <w:r w:rsidRPr="00CB75AE">
        <w:rPr>
          <w:lang w:val="en-US"/>
        </w:rPr>
        <w:t>Luxburg</w:t>
      </w:r>
      <w:proofErr w:type="spellEnd"/>
      <w:r w:rsidRPr="00CB75AE">
        <w:rPr>
          <w:lang w:val="en-US"/>
        </w:rPr>
        <w:t xml:space="preserve">, U. (2007). A Tutorial on Spectral Clustering. </w:t>
      </w:r>
      <w:r w:rsidRPr="00CB75AE">
        <w:rPr>
          <w:i/>
          <w:lang w:val="en-US"/>
        </w:rPr>
        <w:t>Statistics and Computing</w:t>
      </w:r>
      <w:r w:rsidRPr="00CB75AE">
        <w:rPr>
          <w:rFonts w:eastAsia="Times New Roman" w:hAnsi="Times New Roman" w:cs="Times New Roman"/>
          <w:lang w:val="en-US"/>
        </w:rPr>
        <w:t>, 17(4) :395–416.</w:t>
      </w:r>
    </w:p>
    <w:p w14:paraId="66026271" w14:textId="77777777" w:rsidR="00BE7AD5" w:rsidRPr="00CB75AE" w:rsidRDefault="00CB75AE" w:rsidP="00CB75AE">
      <w:pPr>
        <w:numPr>
          <w:ilvl w:val="0"/>
          <w:numId w:val="16"/>
        </w:numPr>
        <w:jc w:val="both"/>
        <w:rPr>
          <w:lang w:val="en-US"/>
        </w:rPr>
      </w:pPr>
      <w:r>
        <w:t xml:space="preserve">Xu, R. et </w:t>
      </w:r>
      <w:proofErr w:type="spellStart"/>
      <w:r>
        <w:t>Wunsch</w:t>
      </w:r>
      <w:proofErr w:type="spellEnd"/>
      <w:r>
        <w:t xml:space="preserve"> II, D. (2005). </w:t>
      </w:r>
      <w:r w:rsidRPr="00CB75AE">
        <w:rPr>
          <w:lang w:val="en-US"/>
        </w:rPr>
        <w:t xml:space="preserve">Survey of clustering algorithms. </w:t>
      </w:r>
      <w:r w:rsidRPr="00CB75AE">
        <w:rPr>
          <w:i/>
          <w:lang w:val="en-US"/>
        </w:rPr>
        <w:t>IEEE Transactions on Neural Networks</w:t>
      </w:r>
      <w:r w:rsidRPr="00CB75AE">
        <w:rPr>
          <w:rFonts w:eastAsia="Times New Roman" w:hAnsi="Times New Roman" w:cs="Times New Roman"/>
          <w:lang w:val="en-US"/>
        </w:rPr>
        <w:t>, 16 :645–678.</w:t>
      </w:r>
    </w:p>
    <w:sectPr w:rsidR="00BE7AD5" w:rsidRPr="00CB75AE">
      <w:foot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EBC7E" w14:textId="77777777" w:rsidR="004B0A51" w:rsidRDefault="004B0A51" w:rsidP="00A450D6">
      <w:pPr>
        <w:spacing w:after="0" w:line="240" w:lineRule="auto"/>
      </w:pPr>
      <w:r>
        <w:separator/>
      </w:r>
    </w:p>
  </w:endnote>
  <w:endnote w:type="continuationSeparator" w:id="0">
    <w:p w14:paraId="4A4A14A2" w14:textId="77777777" w:rsidR="004B0A51" w:rsidRDefault="004B0A51" w:rsidP="00A4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077868"/>
      <w:docPartObj>
        <w:docPartGallery w:val="Page Numbers (Bottom of Page)"/>
        <w:docPartUnique/>
      </w:docPartObj>
    </w:sdtPr>
    <w:sdtContent>
      <w:p w14:paraId="0797A994" w14:textId="27937A9F" w:rsidR="00A450D6" w:rsidRDefault="00A450D6">
        <w:pPr>
          <w:pStyle w:val="a7"/>
          <w:jc w:val="right"/>
        </w:pPr>
        <w:r>
          <w:fldChar w:fldCharType="begin"/>
        </w:r>
        <w:r>
          <w:instrText>PAGE   \* MERGEFORMAT</w:instrText>
        </w:r>
        <w:r>
          <w:fldChar w:fldCharType="separate"/>
        </w:r>
        <w:r>
          <w:rPr>
            <w:lang w:val="ru-RU"/>
          </w:rPr>
          <w:t>2</w:t>
        </w:r>
        <w:r>
          <w:fldChar w:fldCharType="end"/>
        </w:r>
      </w:p>
    </w:sdtContent>
  </w:sdt>
  <w:p w14:paraId="081B540F" w14:textId="77777777" w:rsidR="00A450D6" w:rsidRDefault="00A450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416F" w14:textId="77777777" w:rsidR="004B0A51" w:rsidRDefault="004B0A51" w:rsidP="00A450D6">
      <w:pPr>
        <w:spacing w:after="0" w:line="240" w:lineRule="auto"/>
      </w:pPr>
      <w:r>
        <w:separator/>
      </w:r>
    </w:p>
  </w:footnote>
  <w:footnote w:type="continuationSeparator" w:id="0">
    <w:p w14:paraId="45460019" w14:textId="77777777" w:rsidR="004B0A51" w:rsidRDefault="004B0A51" w:rsidP="00A450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FA2"/>
    <w:multiLevelType w:val="hybridMultilevel"/>
    <w:tmpl w:val="296C97A6"/>
    <w:lvl w:ilvl="0" w:tplc="3B30FD28">
      <w:start w:val="1"/>
      <w:numFmt w:val="bullet"/>
      <w:lvlText w:val=""/>
      <w:lvlJc w:val="left"/>
      <w:pPr>
        <w:tabs>
          <w:tab w:val="num" w:pos="1080"/>
        </w:tabs>
        <w:ind w:left="720" w:hanging="360"/>
      </w:pPr>
      <w:rPr>
        <w:rFonts w:ascii="Symbol" w:hAnsi="Symbol" w:hint="default"/>
      </w:rPr>
    </w:lvl>
    <w:lvl w:ilvl="1" w:tplc="6FAA49A4">
      <w:numFmt w:val="decimal"/>
      <w:lvlText w:val=""/>
      <w:lvlJc w:val="left"/>
    </w:lvl>
    <w:lvl w:ilvl="2" w:tplc="70CCB7B6">
      <w:numFmt w:val="decimal"/>
      <w:lvlText w:val=""/>
      <w:lvlJc w:val="left"/>
    </w:lvl>
    <w:lvl w:ilvl="3" w:tplc="3B545D6E">
      <w:numFmt w:val="decimal"/>
      <w:lvlText w:val=""/>
      <w:lvlJc w:val="left"/>
    </w:lvl>
    <w:lvl w:ilvl="4" w:tplc="A16C139A">
      <w:numFmt w:val="decimal"/>
      <w:lvlText w:val=""/>
      <w:lvlJc w:val="left"/>
    </w:lvl>
    <w:lvl w:ilvl="5" w:tplc="56D6A37A">
      <w:numFmt w:val="decimal"/>
      <w:lvlText w:val=""/>
      <w:lvlJc w:val="left"/>
    </w:lvl>
    <w:lvl w:ilvl="6" w:tplc="E9BA197C">
      <w:numFmt w:val="decimal"/>
      <w:lvlText w:val=""/>
      <w:lvlJc w:val="left"/>
    </w:lvl>
    <w:lvl w:ilvl="7" w:tplc="31F4AE1C">
      <w:numFmt w:val="decimal"/>
      <w:lvlText w:val=""/>
      <w:lvlJc w:val="left"/>
    </w:lvl>
    <w:lvl w:ilvl="8" w:tplc="E138B728">
      <w:numFmt w:val="decimal"/>
      <w:lvlText w:val=""/>
      <w:lvlJc w:val="left"/>
    </w:lvl>
  </w:abstractNum>
  <w:abstractNum w:abstractNumId="1" w15:restartNumberingAfterBreak="0">
    <w:nsid w:val="0A5D510B"/>
    <w:multiLevelType w:val="hybridMultilevel"/>
    <w:tmpl w:val="AF7819FA"/>
    <w:lvl w:ilvl="0" w:tplc="F1AA85A8">
      <w:start w:val="1"/>
      <w:numFmt w:val="decimal"/>
      <w:lvlText w:val="%1."/>
      <w:lvlJc w:val="left"/>
      <w:pPr>
        <w:tabs>
          <w:tab w:val="num" w:pos="1080"/>
        </w:tabs>
        <w:ind w:left="720" w:hanging="360"/>
      </w:pPr>
    </w:lvl>
    <w:lvl w:ilvl="1" w:tplc="FA8A1C48">
      <w:numFmt w:val="decimal"/>
      <w:lvlText w:val=""/>
      <w:lvlJc w:val="left"/>
    </w:lvl>
    <w:lvl w:ilvl="2" w:tplc="5DECB69E">
      <w:numFmt w:val="decimal"/>
      <w:lvlText w:val=""/>
      <w:lvlJc w:val="left"/>
    </w:lvl>
    <w:lvl w:ilvl="3" w:tplc="49AE192E">
      <w:numFmt w:val="decimal"/>
      <w:lvlText w:val=""/>
      <w:lvlJc w:val="left"/>
    </w:lvl>
    <w:lvl w:ilvl="4" w:tplc="661E13CA">
      <w:numFmt w:val="decimal"/>
      <w:lvlText w:val=""/>
      <w:lvlJc w:val="left"/>
    </w:lvl>
    <w:lvl w:ilvl="5" w:tplc="8152ABA4">
      <w:numFmt w:val="decimal"/>
      <w:lvlText w:val=""/>
      <w:lvlJc w:val="left"/>
    </w:lvl>
    <w:lvl w:ilvl="6" w:tplc="3C20206A">
      <w:numFmt w:val="decimal"/>
      <w:lvlText w:val=""/>
      <w:lvlJc w:val="left"/>
    </w:lvl>
    <w:lvl w:ilvl="7" w:tplc="FD66C880">
      <w:numFmt w:val="decimal"/>
      <w:lvlText w:val=""/>
      <w:lvlJc w:val="left"/>
    </w:lvl>
    <w:lvl w:ilvl="8" w:tplc="70D8A51E">
      <w:numFmt w:val="decimal"/>
      <w:lvlText w:val=""/>
      <w:lvlJc w:val="left"/>
    </w:lvl>
  </w:abstractNum>
  <w:abstractNum w:abstractNumId="2" w15:restartNumberingAfterBreak="0">
    <w:nsid w:val="0E074FF6"/>
    <w:multiLevelType w:val="hybridMultilevel"/>
    <w:tmpl w:val="959C3044"/>
    <w:lvl w:ilvl="0" w:tplc="2F68F942">
      <w:start w:val="1"/>
      <w:numFmt w:val="bullet"/>
      <w:lvlText w:val=""/>
      <w:lvlJc w:val="left"/>
      <w:pPr>
        <w:tabs>
          <w:tab w:val="num" w:pos="1080"/>
        </w:tabs>
        <w:ind w:left="720" w:hanging="360"/>
      </w:pPr>
      <w:rPr>
        <w:rFonts w:ascii="Symbol" w:hAnsi="Symbol" w:hint="default"/>
      </w:rPr>
    </w:lvl>
    <w:lvl w:ilvl="1" w:tplc="1F6CEDCC">
      <w:numFmt w:val="decimal"/>
      <w:lvlText w:val=""/>
      <w:lvlJc w:val="left"/>
    </w:lvl>
    <w:lvl w:ilvl="2" w:tplc="6294413E">
      <w:numFmt w:val="decimal"/>
      <w:lvlText w:val=""/>
      <w:lvlJc w:val="left"/>
    </w:lvl>
    <w:lvl w:ilvl="3" w:tplc="67C2D6FC">
      <w:numFmt w:val="decimal"/>
      <w:lvlText w:val=""/>
      <w:lvlJc w:val="left"/>
    </w:lvl>
    <w:lvl w:ilvl="4" w:tplc="0232B910">
      <w:numFmt w:val="decimal"/>
      <w:lvlText w:val=""/>
      <w:lvlJc w:val="left"/>
    </w:lvl>
    <w:lvl w:ilvl="5" w:tplc="39166460">
      <w:numFmt w:val="decimal"/>
      <w:lvlText w:val=""/>
      <w:lvlJc w:val="left"/>
    </w:lvl>
    <w:lvl w:ilvl="6" w:tplc="2D9AE940">
      <w:numFmt w:val="decimal"/>
      <w:lvlText w:val=""/>
      <w:lvlJc w:val="left"/>
    </w:lvl>
    <w:lvl w:ilvl="7" w:tplc="D9F0448C">
      <w:numFmt w:val="decimal"/>
      <w:lvlText w:val=""/>
      <w:lvlJc w:val="left"/>
    </w:lvl>
    <w:lvl w:ilvl="8" w:tplc="16E22B0C">
      <w:numFmt w:val="decimal"/>
      <w:lvlText w:val=""/>
      <w:lvlJc w:val="left"/>
    </w:lvl>
  </w:abstractNum>
  <w:abstractNum w:abstractNumId="3" w15:restartNumberingAfterBreak="0">
    <w:nsid w:val="1C58122C"/>
    <w:multiLevelType w:val="hybridMultilevel"/>
    <w:tmpl w:val="D19623E4"/>
    <w:lvl w:ilvl="0" w:tplc="6DA26874">
      <w:start w:val="1"/>
      <w:numFmt w:val="bullet"/>
      <w:lvlText w:val=""/>
      <w:lvlJc w:val="left"/>
      <w:pPr>
        <w:tabs>
          <w:tab w:val="num" w:pos="1080"/>
        </w:tabs>
        <w:ind w:left="720" w:hanging="360"/>
      </w:pPr>
      <w:rPr>
        <w:rFonts w:ascii="Symbol" w:hAnsi="Symbol" w:hint="default"/>
      </w:rPr>
    </w:lvl>
    <w:lvl w:ilvl="1" w:tplc="83C829B4">
      <w:numFmt w:val="decimal"/>
      <w:lvlText w:val=""/>
      <w:lvlJc w:val="left"/>
    </w:lvl>
    <w:lvl w:ilvl="2" w:tplc="36001D0E">
      <w:numFmt w:val="decimal"/>
      <w:lvlText w:val=""/>
      <w:lvlJc w:val="left"/>
    </w:lvl>
    <w:lvl w:ilvl="3" w:tplc="0298F5CE">
      <w:numFmt w:val="decimal"/>
      <w:lvlText w:val=""/>
      <w:lvlJc w:val="left"/>
    </w:lvl>
    <w:lvl w:ilvl="4" w:tplc="92F2FA2A">
      <w:numFmt w:val="decimal"/>
      <w:lvlText w:val=""/>
      <w:lvlJc w:val="left"/>
    </w:lvl>
    <w:lvl w:ilvl="5" w:tplc="B142B594">
      <w:numFmt w:val="decimal"/>
      <w:lvlText w:val=""/>
      <w:lvlJc w:val="left"/>
    </w:lvl>
    <w:lvl w:ilvl="6" w:tplc="96BACD3E">
      <w:numFmt w:val="decimal"/>
      <w:lvlText w:val=""/>
      <w:lvlJc w:val="left"/>
    </w:lvl>
    <w:lvl w:ilvl="7" w:tplc="82B6FCC0">
      <w:numFmt w:val="decimal"/>
      <w:lvlText w:val=""/>
      <w:lvlJc w:val="left"/>
    </w:lvl>
    <w:lvl w:ilvl="8" w:tplc="16A61D38">
      <w:numFmt w:val="decimal"/>
      <w:lvlText w:val=""/>
      <w:lvlJc w:val="left"/>
    </w:lvl>
  </w:abstractNum>
  <w:abstractNum w:abstractNumId="4" w15:restartNumberingAfterBreak="0">
    <w:nsid w:val="1D25496E"/>
    <w:multiLevelType w:val="hybridMultilevel"/>
    <w:tmpl w:val="725EFE78"/>
    <w:lvl w:ilvl="0" w:tplc="CE64803E">
      <w:start w:val="1"/>
      <w:numFmt w:val="decimal"/>
      <w:lvlText w:val="%1."/>
      <w:lvlJc w:val="left"/>
      <w:pPr>
        <w:tabs>
          <w:tab w:val="num" w:pos="1080"/>
        </w:tabs>
        <w:ind w:left="720" w:hanging="360"/>
      </w:pPr>
    </w:lvl>
    <w:lvl w:ilvl="1" w:tplc="5A9EF368">
      <w:numFmt w:val="decimal"/>
      <w:lvlText w:val=""/>
      <w:lvlJc w:val="left"/>
    </w:lvl>
    <w:lvl w:ilvl="2" w:tplc="A3824038">
      <w:numFmt w:val="decimal"/>
      <w:lvlText w:val=""/>
      <w:lvlJc w:val="left"/>
    </w:lvl>
    <w:lvl w:ilvl="3" w:tplc="1E5E6328">
      <w:numFmt w:val="decimal"/>
      <w:lvlText w:val=""/>
      <w:lvlJc w:val="left"/>
    </w:lvl>
    <w:lvl w:ilvl="4" w:tplc="91FE595E">
      <w:numFmt w:val="decimal"/>
      <w:lvlText w:val=""/>
      <w:lvlJc w:val="left"/>
    </w:lvl>
    <w:lvl w:ilvl="5" w:tplc="D72AEB74">
      <w:numFmt w:val="decimal"/>
      <w:lvlText w:val=""/>
      <w:lvlJc w:val="left"/>
    </w:lvl>
    <w:lvl w:ilvl="6" w:tplc="864EC7B4">
      <w:numFmt w:val="decimal"/>
      <w:lvlText w:val=""/>
      <w:lvlJc w:val="left"/>
    </w:lvl>
    <w:lvl w:ilvl="7" w:tplc="B69ADD5E">
      <w:numFmt w:val="decimal"/>
      <w:lvlText w:val=""/>
      <w:lvlJc w:val="left"/>
    </w:lvl>
    <w:lvl w:ilvl="8" w:tplc="E514DCEA">
      <w:numFmt w:val="decimal"/>
      <w:lvlText w:val=""/>
      <w:lvlJc w:val="left"/>
    </w:lvl>
  </w:abstractNum>
  <w:abstractNum w:abstractNumId="5" w15:restartNumberingAfterBreak="0">
    <w:nsid w:val="20230537"/>
    <w:multiLevelType w:val="hybridMultilevel"/>
    <w:tmpl w:val="9528B600"/>
    <w:lvl w:ilvl="0" w:tplc="A6B87EAA">
      <w:start w:val="1"/>
      <w:numFmt w:val="bullet"/>
      <w:lvlText w:val=""/>
      <w:lvlJc w:val="left"/>
      <w:pPr>
        <w:tabs>
          <w:tab w:val="num" w:pos="1080"/>
        </w:tabs>
        <w:ind w:left="720" w:hanging="360"/>
      </w:pPr>
      <w:rPr>
        <w:rFonts w:ascii="Symbol" w:hAnsi="Symbol" w:hint="default"/>
      </w:rPr>
    </w:lvl>
    <w:lvl w:ilvl="1" w:tplc="D610D754">
      <w:numFmt w:val="decimal"/>
      <w:lvlText w:val=""/>
      <w:lvlJc w:val="left"/>
    </w:lvl>
    <w:lvl w:ilvl="2" w:tplc="351E2D00">
      <w:numFmt w:val="decimal"/>
      <w:lvlText w:val=""/>
      <w:lvlJc w:val="left"/>
    </w:lvl>
    <w:lvl w:ilvl="3" w:tplc="A274DF34">
      <w:numFmt w:val="decimal"/>
      <w:lvlText w:val=""/>
      <w:lvlJc w:val="left"/>
    </w:lvl>
    <w:lvl w:ilvl="4" w:tplc="89F4E364">
      <w:numFmt w:val="decimal"/>
      <w:lvlText w:val=""/>
      <w:lvlJc w:val="left"/>
    </w:lvl>
    <w:lvl w:ilvl="5" w:tplc="2618B8F8">
      <w:numFmt w:val="decimal"/>
      <w:lvlText w:val=""/>
      <w:lvlJc w:val="left"/>
    </w:lvl>
    <w:lvl w:ilvl="6" w:tplc="A36E577C">
      <w:numFmt w:val="decimal"/>
      <w:lvlText w:val=""/>
      <w:lvlJc w:val="left"/>
    </w:lvl>
    <w:lvl w:ilvl="7" w:tplc="9F143AAC">
      <w:numFmt w:val="decimal"/>
      <w:lvlText w:val=""/>
      <w:lvlJc w:val="left"/>
    </w:lvl>
    <w:lvl w:ilvl="8" w:tplc="68388E7E">
      <w:numFmt w:val="decimal"/>
      <w:lvlText w:val=""/>
      <w:lvlJc w:val="left"/>
    </w:lvl>
  </w:abstractNum>
  <w:abstractNum w:abstractNumId="6" w15:restartNumberingAfterBreak="0">
    <w:nsid w:val="296F4C85"/>
    <w:multiLevelType w:val="hybridMultilevel"/>
    <w:tmpl w:val="BD38C1F0"/>
    <w:lvl w:ilvl="0" w:tplc="BFCEEB50">
      <w:start w:val="1"/>
      <w:numFmt w:val="bullet"/>
      <w:lvlText w:val=""/>
      <w:lvlJc w:val="left"/>
      <w:pPr>
        <w:tabs>
          <w:tab w:val="num" w:pos="1080"/>
        </w:tabs>
        <w:ind w:left="720" w:hanging="360"/>
      </w:pPr>
      <w:rPr>
        <w:rFonts w:ascii="Symbol" w:hAnsi="Symbol" w:hint="default"/>
      </w:rPr>
    </w:lvl>
    <w:lvl w:ilvl="1" w:tplc="1FC415F4">
      <w:start w:val="1"/>
      <w:numFmt w:val="lowerLetter"/>
      <w:lvlText w:val="%2."/>
      <w:lvlJc w:val="left"/>
      <w:pPr>
        <w:tabs>
          <w:tab w:val="num" w:pos="1800"/>
        </w:tabs>
        <w:ind w:left="1440" w:hanging="360"/>
      </w:pPr>
    </w:lvl>
    <w:lvl w:ilvl="2" w:tplc="92CAEA64">
      <w:start w:val="1"/>
      <w:numFmt w:val="bullet"/>
      <w:lvlText w:val=""/>
      <w:lvlJc w:val="left"/>
      <w:pPr>
        <w:tabs>
          <w:tab w:val="num" w:pos="2520"/>
        </w:tabs>
        <w:ind w:left="2160" w:hanging="360"/>
      </w:pPr>
      <w:rPr>
        <w:rFonts w:ascii="Wingdings" w:hAnsi="Wingdings" w:hint="default"/>
      </w:rPr>
    </w:lvl>
    <w:lvl w:ilvl="3" w:tplc="93128B58">
      <w:numFmt w:val="decimal"/>
      <w:lvlText w:val=""/>
      <w:lvlJc w:val="left"/>
    </w:lvl>
    <w:lvl w:ilvl="4" w:tplc="5358DF9C">
      <w:numFmt w:val="decimal"/>
      <w:lvlText w:val=""/>
      <w:lvlJc w:val="left"/>
    </w:lvl>
    <w:lvl w:ilvl="5" w:tplc="E332A3C0">
      <w:numFmt w:val="decimal"/>
      <w:lvlText w:val=""/>
      <w:lvlJc w:val="left"/>
    </w:lvl>
    <w:lvl w:ilvl="6" w:tplc="9C36686E">
      <w:numFmt w:val="decimal"/>
      <w:lvlText w:val=""/>
      <w:lvlJc w:val="left"/>
    </w:lvl>
    <w:lvl w:ilvl="7" w:tplc="E194AD38">
      <w:numFmt w:val="decimal"/>
      <w:lvlText w:val=""/>
      <w:lvlJc w:val="left"/>
    </w:lvl>
    <w:lvl w:ilvl="8" w:tplc="AE545B66">
      <w:numFmt w:val="decimal"/>
      <w:lvlText w:val=""/>
      <w:lvlJc w:val="left"/>
    </w:lvl>
  </w:abstractNum>
  <w:abstractNum w:abstractNumId="7" w15:restartNumberingAfterBreak="0">
    <w:nsid w:val="400C3CFF"/>
    <w:multiLevelType w:val="hybridMultilevel"/>
    <w:tmpl w:val="95AC55B2"/>
    <w:lvl w:ilvl="0" w:tplc="0A7A541C">
      <w:start w:val="4"/>
      <w:numFmt w:val="decimal"/>
      <w:lvlText w:val="%1."/>
      <w:lvlJc w:val="left"/>
      <w:pPr>
        <w:tabs>
          <w:tab w:val="num" w:pos="1080"/>
        </w:tabs>
        <w:ind w:left="720" w:hanging="360"/>
      </w:pPr>
    </w:lvl>
    <w:lvl w:ilvl="1" w:tplc="2CD41B9A">
      <w:numFmt w:val="decimal"/>
      <w:lvlText w:val=""/>
      <w:lvlJc w:val="left"/>
    </w:lvl>
    <w:lvl w:ilvl="2" w:tplc="6720A310">
      <w:numFmt w:val="decimal"/>
      <w:lvlText w:val=""/>
      <w:lvlJc w:val="left"/>
    </w:lvl>
    <w:lvl w:ilvl="3" w:tplc="0630A1F6">
      <w:numFmt w:val="decimal"/>
      <w:lvlText w:val=""/>
      <w:lvlJc w:val="left"/>
    </w:lvl>
    <w:lvl w:ilvl="4" w:tplc="F070BE58">
      <w:numFmt w:val="decimal"/>
      <w:lvlText w:val=""/>
      <w:lvlJc w:val="left"/>
    </w:lvl>
    <w:lvl w:ilvl="5" w:tplc="F028DF9C">
      <w:numFmt w:val="decimal"/>
      <w:lvlText w:val=""/>
      <w:lvlJc w:val="left"/>
    </w:lvl>
    <w:lvl w:ilvl="6" w:tplc="088427A4">
      <w:numFmt w:val="decimal"/>
      <w:lvlText w:val=""/>
      <w:lvlJc w:val="left"/>
    </w:lvl>
    <w:lvl w:ilvl="7" w:tplc="26DC35D0">
      <w:numFmt w:val="decimal"/>
      <w:lvlText w:val=""/>
      <w:lvlJc w:val="left"/>
    </w:lvl>
    <w:lvl w:ilvl="8" w:tplc="E564E3E0">
      <w:numFmt w:val="decimal"/>
      <w:lvlText w:val=""/>
      <w:lvlJc w:val="left"/>
    </w:lvl>
  </w:abstractNum>
  <w:abstractNum w:abstractNumId="8" w15:restartNumberingAfterBreak="0">
    <w:nsid w:val="40374E98"/>
    <w:multiLevelType w:val="hybridMultilevel"/>
    <w:tmpl w:val="AEAA2868"/>
    <w:lvl w:ilvl="0" w:tplc="AA446D32">
      <w:start w:val="1"/>
      <w:numFmt w:val="bullet"/>
      <w:lvlText w:val=""/>
      <w:lvlJc w:val="left"/>
      <w:pPr>
        <w:tabs>
          <w:tab w:val="num" w:pos="1080"/>
        </w:tabs>
        <w:ind w:left="720" w:hanging="360"/>
      </w:pPr>
      <w:rPr>
        <w:rFonts w:ascii="Symbol" w:hAnsi="Symbol" w:hint="default"/>
      </w:rPr>
    </w:lvl>
    <w:lvl w:ilvl="1" w:tplc="7CC2AF36">
      <w:numFmt w:val="decimal"/>
      <w:lvlText w:val=""/>
      <w:lvlJc w:val="left"/>
    </w:lvl>
    <w:lvl w:ilvl="2" w:tplc="23BAF974">
      <w:numFmt w:val="decimal"/>
      <w:lvlText w:val=""/>
      <w:lvlJc w:val="left"/>
    </w:lvl>
    <w:lvl w:ilvl="3" w:tplc="630E81D0">
      <w:numFmt w:val="decimal"/>
      <w:lvlText w:val=""/>
      <w:lvlJc w:val="left"/>
    </w:lvl>
    <w:lvl w:ilvl="4" w:tplc="905467C2">
      <w:numFmt w:val="decimal"/>
      <w:lvlText w:val=""/>
      <w:lvlJc w:val="left"/>
    </w:lvl>
    <w:lvl w:ilvl="5" w:tplc="EAB00B20">
      <w:numFmt w:val="decimal"/>
      <w:lvlText w:val=""/>
      <w:lvlJc w:val="left"/>
    </w:lvl>
    <w:lvl w:ilvl="6" w:tplc="12382AC8">
      <w:numFmt w:val="decimal"/>
      <w:lvlText w:val=""/>
      <w:lvlJc w:val="left"/>
    </w:lvl>
    <w:lvl w:ilvl="7" w:tplc="BAEC623A">
      <w:numFmt w:val="decimal"/>
      <w:lvlText w:val=""/>
      <w:lvlJc w:val="left"/>
    </w:lvl>
    <w:lvl w:ilvl="8" w:tplc="D7EAB5EE">
      <w:numFmt w:val="decimal"/>
      <w:lvlText w:val=""/>
      <w:lvlJc w:val="left"/>
    </w:lvl>
  </w:abstractNum>
  <w:abstractNum w:abstractNumId="9" w15:restartNumberingAfterBreak="0">
    <w:nsid w:val="43350DA2"/>
    <w:multiLevelType w:val="hybridMultilevel"/>
    <w:tmpl w:val="44782A90"/>
    <w:lvl w:ilvl="0" w:tplc="326CAAE2">
      <w:start w:val="1"/>
      <w:numFmt w:val="bullet"/>
      <w:lvlText w:val=""/>
      <w:lvlJc w:val="left"/>
      <w:pPr>
        <w:tabs>
          <w:tab w:val="num" w:pos="1080"/>
        </w:tabs>
        <w:ind w:left="720" w:hanging="360"/>
      </w:pPr>
      <w:rPr>
        <w:rFonts w:ascii="Symbol" w:hAnsi="Symbol" w:hint="default"/>
      </w:rPr>
    </w:lvl>
    <w:lvl w:ilvl="1" w:tplc="1B525E1E">
      <w:numFmt w:val="decimal"/>
      <w:lvlText w:val=""/>
      <w:lvlJc w:val="left"/>
    </w:lvl>
    <w:lvl w:ilvl="2" w:tplc="28D84E30">
      <w:numFmt w:val="decimal"/>
      <w:lvlText w:val=""/>
      <w:lvlJc w:val="left"/>
    </w:lvl>
    <w:lvl w:ilvl="3" w:tplc="0E6CA178">
      <w:numFmt w:val="decimal"/>
      <w:lvlText w:val=""/>
      <w:lvlJc w:val="left"/>
    </w:lvl>
    <w:lvl w:ilvl="4" w:tplc="E098B616">
      <w:numFmt w:val="decimal"/>
      <w:lvlText w:val=""/>
      <w:lvlJc w:val="left"/>
    </w:lvl>
    <w:lvl w:ilvl="5" w:tplc="17B0FD9E">
      <w:numFmt w:val="decimal"/>
      <w:lvlText w:val=""/>
      <w:lvlJc w:val="left"/>
    </w:lvl>
    <w:lvl w:ilvl="6" w:tplc="2FBCA77E">
      <w:numFmt w:val="decimal"/>
      <w:lvlText w:val=""/>
      <w:lvlJc w:val="left"/>
    </w:lvl>
    <w:lvl w:ilvl="7" w:tplc="1A9E6D0E">
      <w:numFmt w:val="decimal"/>
      <w:lvlText w:val=""/>
      <w:lvlJc w:val="left"/>
    </w:lvl>
    <w:lvl w:ilvl="8" w:tplc="25E8AC7A">
      <w:numFmt w:val="decimal"/>
      <w:lvlText w:val=""/>
      <w:lvlJc w:val="left"/>
    </w:lvl>
  </w:abstractNum>
  <w:abstractNum w:abstractNumId="10" w15:restartNumberingAfterBreak="0">
    <w:nsid w:val="435C7459"/>
    <w:multiLevelType w:val="hybridMultilevel"/>
    <w:tmpl w:val="8C702518"/>
    <w:lvl w:ilvl="0" w:tplc="903A7958">
      <w:start w:val="1"/>
      <w:numFmt w:val="bullet"/>
      <w:lvlText w:val=""/>
      <w:lvlJc w:val="left"/>
      <w:pPr>
        <w:tabs>
          <w:tab w:val="num" w:pos="1080"/>
        </w:tabs>
        <w:ind w:left="720" w:hanging="360"/>
      </w:pPr>
      <w:rPr>
        <w:rFonts w:ascii="Symbol" w:hAnsi="Symbol" w:hint="default"/>
      </w:rPr>
    </w:lvl>
    <w:lvl w:ilvl="1" w:tplc="98DCA2D2">
      <w:numFmt w:val="decimal"/>
      <w:lvlText w:val=""/>
      <w:lvlJc w:val="left"/>
    </w:lvl>
    <w:lvl w:ilvl="2" w:tplc="BFDE3774">
      <w:numFmt w:val="decimal"/>
      <w:lvlText w:val=""/>
      <w:lvlJc w:val="left"/>
    </w:lvl>
    <w:lvl w:ilvl="3" w:tplc="B4024688">
      <w:numFmt w:val="decimal"/>
      <w:lvlText w:val=""/>
      <w:lvlJc w:val="left"/>
    </w:lvl>
    <w:lvl w:ilvl="4" w:tplc="2CAE5B7C">
      <w:numFmt w:val="decimal"/>
      <w:lvlText w:val=""/>
      <w:lvlJc w:val="left"/>
    </w:lvl>
    <w:lvl w:ilvl="5" w:tplc="0810CD30">
      <w:numFmt w:val="decimal"/>
      <w:lvlText w:val=""/>
      <w:lvlJc w:val="left"/>
    </w:lvl>
    <w:lvl w:ilvl="6" w:tplc="60449D72">
      <w:numFmt w:val="decimal"/>
      <w:lvlText w:val=""/>
      <w:lvlJc w:val="left"/>
    </w:lvl>
    <w:lvl w:ilvl="7" w:tplc="C6ECCEA2">
      <w:numFmt w:val="decimal"/>
      <w:lvlText w:val=""/>
      <w:lvlJc w:val="left"/>
    </w:lvl>
    <w:lvl w:ilvl="8" w:tplc="B5840128">
      <w:numFmt w:val="decimal"/>
      <w:lvlText w:val=""/>
      <w:lvlJc w:val="left"/>
    </w:lvl>
  </w:abstractNum>
  <w:abstractNum w:abstractNumId="11" w15:restartNumberingAfterBreak="0">
    <w:nsid w:val="4CD07A2B"/>
    <w:multiLevelType w:val="hybridMultilevel"/>
    <w:tmpl w:val="2C0AFE22"/>
    <w:lvl w:ilvl="0" w:tplc="E2742CFC">
      <w:start w:val="1"/>
      <w:numFmt w:val="bullet"/>
      <w:lvlText w:val=""/>
      <w:lvlJc w:val="left"/>
      <w:pPr>
        <w:tabs>
          <w:tab w:val="num" w:pos="1080"/>
        </w:tabs>
        <w:ind w:left="720" w:hanging="360"/>
      </w:pPr>
      <w:rPr>
        <w:rFonts w:ascii="Symbol" w:hAnsi="Symbol" w:hint="default"/>
      </w:rPr>
    </w:lvl>
    <w:lvl w:ilvl="1" w:tplc="1386715A">
      <w:start w:val="1"/>
      <w:numFmt w:val="bullet"/>
      <w:lvlText w:val="o"/>
      <w:lvlJc w:val="left"/>
      <w:pPr>
        <w:tabs>
          <w:tab w:val="num" w:pos="1800"/>
        </w:tabs>
        <w:ind w:left="1440" w:hanging="360"/>
      </w:pPr>
      <w:rPr>
        <w:rFonts w:ascii="Courier New" w:hAnsi="Courier New" w:cs="Courier New" w:hint="default"/>
      </w:rPr>
    </w:lvl>
    <w:lvl w:ilvl="2" w:tplc="E45C45F0">
      <w:numFmt w:val="decimal"/>
      <w:lvlText w:val=""/>
      <w:lvlJc w:val="left"/>
    </w:lvl>
    <w:lvl w:ilvl="3" w:tplc="6EB0E7EA">
      <w:numFmt w:val="decimal"/>
      <w:lvlText w:val=""/>
      <w:lvlJc w:val="left"/>
    </w:lvl>
    <w:lvl w:ilvl="4" w:tplc="7F36ADF8">
      <w:numFmt w:val="decimal"/>
      <w:lvlText w:val=""/>
      <w:lvlJc w:val="left"/>
    </w:lvl>
    <w:lvl w:ilvl="5" w:tplc="90743C5E">
      <w:numFmt w:val="decimal"/>
      <w:lvlText w:val=""/>
      <w:lvlJc w:val="left"/>
    </w:lvl>
    <w:lvl w:ilvl="6" w:tplc="616A7816">
      <w:numFmt w:val="decimal"/>
      <w:lvlText w:val=""/>
      <w:lvlJc w:val="left"/>
    </w:lvl>
    <w:lvl w:ilvl="7" w:tplc="41B06546">
      <w:numFmt w:val="decimal"/>
      <w:lvlText w:val=""/>
      <w:lvlJc w:val="left"/>
    </w:lvl>
    <w:lvl w:ilvl="8" w:tplc="8BEC6572">
      <w:numFmt w:val="decimal"/>
      <w:lvlText w:val=""/>
      <w:lvlJc w:val="left"/>
    </w:lvl>
  </w:abstractNum>
  <w:abstractNum w:abstractNumId="12" w15:restartNumberingAfterBreak="0">
    <w:nsid w:val="4D644AFD"/>
    <w:multiLevelType w:val="hybridMultilevel"/>
    <w:tmpl w:val="1C0C567A"/>
    <w:lvl w:ilvl="0" w:tplc="0046F002">
      <w:start w:val="3"/>
      <w:numFmt w:val="decimal"/>
      <w:lvlText w:val="%1."/>
      <w:lvlJc w:val="left"/>
      <w:pPr>
        <w:tabs>
          <w:tab w:val="num" w:pos="1080"/>
        </w:tabs>
        <w:ind w:left="720" w:hanging="360"/>
      </w:pPr>
    </w:lvl>
    <w:lvl w:ilvl="1" w:tplc="415E0DD0">
      <w:numFmt w:val="decimal"/>
      <w:lvlText w:val=""/>
      <w:lvlJc w:val="left"/>
    </w:lvl>
    <w:lvl w:ilvl="2" w:tplc="4F5E2714">
      <w:numFmt w:val="decimal"/>
      <w:lvlText w:val=""/>
      <w:lvlJc w:val="left"/>
    </w:lvl>
    <w:lvl w:ilvl="3" w:tplc="88D4B5DA">
      <w:numFmt w:val="decimal"/>
      <w:lvlText w:val=""/>
      <w:lvlJc w:val="left"/>
    </w:lvl>
    <w:lvl w:ilvl="4" w:tplc="EAF07746">
      <w:numFmt w:val="decimal"/>
      <w:lvlText w:val=""/>
      <w:lvlJc w:val="left"/>
    </w:lvl>
    <w:lvl w:ilvl="5" w:tplc="19CE4266">
      <w:numFmt w:val="decimal"/>
      <w:lvlText w:val=""/>
      <w:lvlJc w:val="left"/>
    </w:lvl>
    <w:lvl w:ilvl="6" w:tplc="8E363DB2">
      <w:numFmt w:val="decimal"/>
      <w:lvlText w:val=""/>
      <w:lvlJc w:val="left"/>
    </w:lvl>
    <w:lvl w:ilvl="7" w:tplc="215AE694">
      <w:numFmt w:val="decimal"/>
      <w:lvlText w:val=""/>
      <w:lvlJc w:val="left"/>
    </w:lvl>
    <w:lvl w:ilvl="8" w:tplc="61848B60">
      <w:numFmt w:val="decimal"/>
      <w:lvlText w:val=""/>
      <w:lvlJc w:val="left"/>
    </w:lvl>
  </w:abstractNum>
  <w:abstractNum w:abstractNumId="13" w15:restartNumberingAfterBreak="0">
    <w:nsid w:val="53E112F1"/>
    <w:multiLevelType w:val="hybridMultilevel"/>
    <w:tmpl w:val="CF801E70"/>
    <w:lvl w:ilvl="0" w:tplc="0A5226E8">
      <w:start w:val="1"/>
      <w:numFmt w:val="decimal"/>
      <w:lvlText w:val="%1."/>
      <w:lvlJc w:val="left"/>
      <w:pPr>
        <w:tabs>
          <w:tab w:val="num" w:pos="1080"/>
        </w:tabs>
        <w:ind w:left="720" w:hanging="360"/>
      </w:pPr>
    </w:lvl>
    <w:lvl w:ilvl="1" w:tplc="FD94B2AC">
      <w:numFmt w:val="decimal"/>
      <w:lvlText w:val=""/>
      <w:lvlJc w:val="left"/>
    </w:lvl>
    <w:lvl w:ilvl="2" w:tplc="24D21520">
      <w:numFmt w:val="decimal"/>
      <w:lvlText w:val=""/>
      <w:lvlJc w:val="left"/>
    </w:lvl>
    <w:lvl w:ilvl="3" w:tplc="BF0E29E0">
      <w:numFmt w:val="decimal"/>
      <w:lvlText w:val=""/>
      <w:lvlJc w:val="left"/>
    </w:lvl>
    <w:lvl w:ilvl="4" w:tplc="CFDE094E">
      <w:numFmt w:val="decimal"/>
      <w:lvlText w:val=""/>
      <w:lvlJc w:val="left"/>
    </w:lvl>
    <w:lvl w:ilvl="5" w:tplc="55343714">
      <w:numFmt w:val="decimal"/>
      <w:lvlText w:val=""/>
      <w:lvlJc w:val="left"/>
    </w:lvl>
    <w:lvl w:ilvl="6" w:tplc="7F36C8E0">
      <w:numFmt w:val="decimal"/>
      <w:lvlText w:val=""/>
      <w:lvlJc w:val="left"/>
    </w:lvl>
    <w:lvl w:ilvl="7" w:tplc="C68A3D7E">
      <w:numFmt w:val="decimal"/>
      <w:lvlText w:val=""/>
      <w:lvlJc w:val="left"/>
    </w:lvl>
    <w:lvl w:ilvl="8" w:tplc="77347B5A">
      <w:numFmt w:val="decimal"/>
      <w:lvlText w:val=""/>
      <w:lvlJc w:val="left"/>
    </w:lvl>
  </w:abstractNum>
  <w:abstractNum w:abstractNumId="14" w15:restartNumberingAfterBreak="0">
    <w:nsid w:val="5F994231"/>
    <w:multiLevelType w:val="hybridMultilevel"/>
    <w:tmpl w:val="0B8C444A"/>
    <w:lvl w:ilvl="0" w:tplc="352EA0C4">
      <w:start w:val="1"/>
      <w:numFmt w:val="bullet"/>
      <w:lvlText w:val=""/>
      <w:lvlJc w:val="left"/>
      <w:pPr>
        <w:tabs>
          <w:tab w:val="num" w:pos="1080"/>
        </w:tabs>
        <w:ind w:left="720" w:hanging="360"/>
      </w:pPr>
      <w:rPr>
        <w:rFonts w:ascii="Symbol" w:hAnsi="Symbol" w:hint="default"/>
      </w:rPr>
    </w:lvl>
    <w:lvl w:ilvl="1" w:tplc="F39683C2">
      <w:numFmt w:val="decimal"/>
      <w:lvlText w:val=""/>
      <w:lvlJc w:val="left"/>
    </w:lvl>
    <w:lvl w:ilvl="2" w:tplc="154A06C2">
      <w:numFmt w:val="decimal"/>
      <w:lvlText w:val=""/>
      <w:lvlJc w:val="left"/>
    </w:lvl>
    <w:lvl w:ilvl="3" w:tplc="907C69B2">
      <w:numFmt w:val="decimal"/>
      <w:lvlText w:val=""/>
      <w:lvlJc w:val="left"/>
    </w:lvl>
    <w:lvl w:ilvl="4" w:tplc="3D1CE806">
      <w:numFmt w:val="decimal"/>
      <w:lvlText w:val=""/>
      <w:lvlJc w:val="left"/>
    </w:lvl>
    <w:lvl w:ilvl="5" w:tplc="DC5C3EBA">
      <w:numFmt w:val="decimal"/>
      <w:lvlText w:val=""/>
      <w:lvlJc w:val="left"/>
    </w:lvl>
    <w:lvl w:ilvl="6" w:tplc="E40AF3FC">
      <w:numFmt w:val="decimal"/>
      <w:lvlText w:val=""/>
      <w:lvlJc w:val="left"/>
    </w:lvl>
    <w:lvl w:ilvl="7" w:tplc="935A4724">
      <w:numFmt w:val="decimal"/>
      <w:lvlText w:val=""/>
      <w:lvlJc w:val="left"/>
    </w:lvl>
    <w:lvl w:ilvl="8" w:tplc="9C641566">
      <w:numFmt w:val="decimal"/>
      <w:lvlText w:val=""/>
      <w:lvlJc w:val="left"/>
    </w:lvl>
  </w:abstractNum>
  <w:abstractNum w:abstractNumId="15" w15:restartNumberingAfterBreak="0">
    <w:nsid w:val="63BE3A4D"/>
    <w:multiLevelType w:val="hybridMultilevel"/>
    <w:tmpl w:val="B7FA8166"/>
    <w:lvl w:ilvl="0" w:tplc="8C96D564">
      <w:start w:val="1"/>
      <w:numFmt w:val="bullet"/>
      <w:lvlText w:val=""/>
      <w:lvlJc w:val="left"/>
      <w:pPr>
        <w:tabs>
          <w:tab w:val="num" w:pos="1080"/>
        </w:tabs>
        <w:ind w:left="720" w:hanging="360"/>
      </w:pPr>
      <w:rPr>
        <w:rFonts w:ascii="Symbol" w:hAnsi="Symbol" w:hint="default"/>
      </w:rPr>
    </w:lvl>
    <w:lvl w:ilvl="1" w:tplc="FF3AF2C4">
      <w:numFmt w:val="decimal"/>
      <w:lvlText w:val=""/>
      <w:lvlJc w:val="left"/>
    </w:lvl>
    <w:lvl w:ilvl="2" w:tplc="FA289E14">
      <w:numFmt w:val="decimal"/>
      <w:lvlText w:val=""/>
      <w:lvlJc w:val="left"/>
    </w:lvl>
    <w:lvl w:ilvl="3" w:tplc="F5E05AD6">
      <w:numFmt w:val="decimal"/>
      <w:lvlText w:val=""/>
      <w:lvlJc w:val="left"/>
    </w:lvl>
    <w:lvl w:ilvl="4" w:tplc="4002183A">
      <w:numFmt w:val="decimal"/>
      <w:lvlText w:val=""/>
      <w:lvlJc w:val="left"/>
    </w:lvl>
    <w:lvl w:ilvl="5" w:tplc="C7A81F14">
      <w:numFmt w:val="decimal"/>
      <w:lvlText w:val=""/>
      <w:lvlJc w:val="left"/>
    </w:lvl>
    <w:lvl w:ilvl="6" w:tplc="AF2A6434">
      <w:numFmt w:val="decimal"/>
      <w:lvlText w:val=""/>
      <w:lvlJc w:val="left"/>
    </w:lvl>
    <w:lvl w:ilvl="7" w:tplc="AFF00E86">
      <w:numFmt w:val="decimal"/>
      <w:lvlText w:val=""/>
      <w:lvlJc w:val="left"/>
    </w:lvl>
    <w:lvl w:ilvl="8" w:tplc="9D7E6DF8">
      <w:numFmt w:val="decimal"/>
      <w:lvlText w:val=""/>
      <w:lvlJc w:val="left"/>
    </w:lvl>
  </w:abstractNum>
  <w:abstractNum w:abstractNumId="16" w15:restartNumberingAfterBreak="0">
    <w:nsid w:val="654C4EAA"/>
    <w:multiLevelType w:val="hybridMultilevel"/>
    <w:tmpl w:val="32F65D2A"/>
    <w:lvl w:ilvl="0" w:tplc="93D4D30A">
      <w:start w:val="1"/>
      <w:numFmt w:val="decimal"/>
      <w:lvlText w:val="%1."/>
      <w:lvlJc w:val="left"/>
      <w:pPr>
        <w:tabs>
          <w:tab w:val="num" w:pos="1080"/>
        </w:tabs>
        <w:ind w:left="720" w:hanging="360"/>
      </w:pPr>
    </w:lvl>
    <w:lvl w:ilvl="1" w:tplc="E7C89278">
      <w:start w:val="1"/>
      <w:numFmt w:val="bullet"/>
      <w:lvlText w:val="o"/>
      <w:lvlJc w:val="left"/>
      <w:pPr>
        <w:tabs>
          <w:tab w:val="num" w:pos="1800"/>
        </w:tabs>
        <w:ind w:left="1440" w:hanging="360"/>
      </w:pPr>
      <w:rPr>
        <w:rFonts w:ascii="Courier New" w:hAnsi="Courier New" w:cs="Courier New" w:hint="default"/>
      </w:rPr>
    </w:lvl>
    <w:lvl w:ilvl="2" w:tplc="A5C4E60C">
      <w:numFmt w:val="decimal"/>
      <w:lvlText w:val=""/>
      <w:lvlJc w:val="left"/>
    </w:lvl>
    <w:lvl w:ilvl="3" w:tplc="E66C782A">
      <w:numFmt w:val="decimal"/>
      <w:lvlText w:val=""/>
      <w:lvlJc w:val="left"/>
    </w:lvl>
    <w:lvl w:ilvl="4" w:tplc="52CA7B18">
      <w:numFmt w:val="decimal"/>
      <w:lvlText w:val=""/>
      <w:lvlJc w:val="left"/>
    </w:lvl>
    <w:lvl w:ilvl="5" w:tplc="C032D174">
      <w:numFmt w:val="decimal"/>
      <w:lvlText w:val=""/>
      <w:lvlJc w:val="left"/>
    </w:lvl>
    <w:lvl w:ilvl="6" w:tplc="F544B804">
      <w:numFmt w:val="decimal"/>
      <w:lvlText w:val=""/>
      <w:lvlJc w:val="left"/>
    </w:lvl>
    <w:lvl w:ilvl="7" w:tplc="1B84F9F4">
      <w:numFmt w:val="decimal"/>
      <w:lvlText w:val=""/>
      <w:lvlJc w:val="left"/>
    </w:lvl>
    <w:lvl w:ilvl="8" w:tplc="944A8048">
      <w:numFmt w:val="decimal"/>
      <w:lvlText w:val=""/>
      <w:lvlJc w:val="left"/>
    </w:lvl>
  </w:abstractNum>
  <w:abstractNum w:abstractNumId="17" w15:restartNumberingAfterBreak="0">
    <w:nsid w:val="6CC92AC1"/>
    <w:multiLevelType w:val="hybridMultilevel"/>
    <w:tmpl w:val="BED80CB0"/>
    <w:lvl w:ilvl="0" w:tplc="31480314">
      <w:start w:val="1"/>
      <w:numFmt w:val="bullet"/>
      <w:lvlText w:val=""/>
      <w:lvlJc w:val="left"/>
      <w:pPr>
        <w:tabs>
          <w:tab w:val="num" w:pos="1080"/>
        </w:tabs>
        <w:ind w:left="720" w:hanging="360"/>
      </w:pPr>
      <w:rPr>
        <w:rFonts w:ascii="Symbol" w:hAnsi="Symbol" w:hint="default"/>
      </w:rPr>
    </w:lvl>
    <w:lvl w:ilvl="1" w:tplc="839A234C">
      <w:numFmt w:val="decimal"/>
      <w:lvlText w:val=""/>
      <w:lvlJc w:val="left"/>
    </w:lvl>
    <w:lvl w:ilvl="2" w:tplc="6A747B26">
      <w:numFmt w:val="decimal"/>
      <w:lvlText w:val=""/>
      <w:lvlJc w:val="left"/>
    </w:lvl>
    <w:lvl w:ilvl="3" w:tplc="DC3217CE">
      <w:numFmt w:val="decimal"/>
      <w:lvlText w:val=""/>
      <w:lvlJc w:val="left"/>
    </w:lvl>
    <w:lvl w:ilvl="4" w:tplc="922C1C42">
      <w:numFmt w:val="decimal"/>
      <w:lvlText w:val=""/>
      <w:lvlJc w:val="left"/>
    </w:lvl>
    <w:lvl w:ilvl="5" w:tplc="80FA7042">
      <w:numFmt w:val="decimal"/>
      <w:lvlText w:val=""/>
      <w:lvlJc w:val="left"/>
    </w:lvl>
    <w:lvl w:ilvl="6" w:tplc="F5C07B90">
      <w:numFmt w:val="decimal"/>
      <w:lvlText w:val=""/>
      <w:lvlJc w:val="left"/>
    </w:lvl>
    <w:lvl w:ilvl="7" w:tplc="C22EEF98">
      <w:numFmt w:val="decimal"/>
      <w:lvlText w:val=""/>
      <w:lvlJc w:val="left"/>
    </w:lvl>
    <w:lvl w:ilvl="8" w:tplc="4EEC02B8">
      <w:numFmt w:val="decimal"/>
      <w:lvlText w:val=""/>
      <w:lvlJc w:val="left"/>
    </w:lvl>
  </w:abstractNum>
  <w:abstractNum w:abstractNumId="18" w15:restartNumberingAfterBreak="0">
    <w:nsid w:val="78842CFA"/>
    <w:multiLevelType w:val="hybridMultilevel"/>
    <w:tmpl w:val="3BCA3F8C"/>
    <w:lvl w:ilvl="0" w:tplc="4718BC62">
      <w:start w:val="1"/>
      <w:numFmt w:val="bullet"/>
      <w:lvlText w:val=""/>
      <w:lvlJc w:val="left"/>
      <w:pPr>
        <w:tabs>
          <w:tab w:val="num" w:pos="1080"/>
        </w:tabs>
        <w:ind w:left="720" w:hanging="360"/>
      </w:pPr>
      <w:rPr>
        <w:rFonts w:ascii="Symbol" w:hAnsi="Symbol" w:hint="default"/>
      </w:rPr>
    </w:lvl>
    <w:lvl w:ilvl="1" w:tplc="7A462FE2">
      <w:numFmt w:val="decimal"/>
      <w:lvlText w:val=""/>
      <w:lvlJc w:val="left"/>
    </w:lvl>
    <w:lvl w:ilvl="2" w:tplc="451801F2">
      <w:numFmt w:val="decimal"/>
      <w:lvlText w:val=""/>
      <w:lvlJc w:val="left"/>
    </w:lvl>
    <w:lvl w:ilvl="3" w:tplc="F88A75EA">
      <w:numFmt w:val="decimal"/>
      <w:lvlText w:val=""/>
      <w:lvlJc w:val="left"/>
    </w:lvl>
    <w:lvl w:ilvl="4" w:tplc="F8686F74">
      <w:numFmt w:val="decimal"/>
      <w:lvlText w:val=""/>
      <w:lvlJc w:val="left"/>
    </w:lvl>
    <w:lvl w:ilvl="5" w:tplc="2DFEB8BA">
      <w:numFmt w:val="decimal"/>
      <w:lvlText w:val=""/>
      <w:lvlJc w:val="left"/>
    </w:lvl>
    <w:lvl w:ilvl="6" w:tplc="450400A4">
      <w:numFmt w:val="decimal"/>
      <w:lvlText w:val=""/>
      <w:lvlJc w:val="left"/>
    </w:lvl>
    <w:lvl w:ilvl="7" w:tplc="CAB4F55E">
      <w:numFmt w:val="decimal"/>
      <w:lvlText w:val=""/>
      <w:lvlJc w:val="left"/>
    </w:lvl>
    <w:lvl w:ilvl="8" w:tplc="D450B454">
      <w:numFmt w:val="decimal"/>
      <w:lvlText w:val=""/>
      <w:lvlJc w:val="left"/>
    </w:lvl>
  </w:abstractNum>
  <w:abstractNum w:abstractNumId="19" w15:restartNumberingAfterBreak="0">
    <w:nsid w:val="7A9027F8"/>
    <w:multiLevelType w:val="hybridMultilevel"/>
    <w:tmpl w:val="38543782"/>
    <w:lvl w:ilvl="0" w:tplc="CE96FA76">
      <w:start w:val="1"/>
      <w:numFmt w:val="bullet"/>
      <w:lvlText w:val=""/>
      <w:lvlJc w:val="left"/>
      <w:pPr>
        <w:tabs>
          <w:tab w:val="num" w:pos="1080"/>
        </w:tabs>
        <w:ind w:left="720" w:hanging="360"/>
      </w:pPr>
      <w:rPr>
        <w:rFonts w:ascii="Symbol" w:hAnsi="Symbol" w:hint="default"/>
      </w:rPr>
    </w:lvl>
    <w:lvl w:ilvl="1" w:tplc="3E82938E">
      <w:numFmt w:val="decimal"/>
      <w:lvlText w:val=""/>
      <w:lvlJc w:val="left"/>
    </w:lvl>
    <w:lvl w:ilvl="2" w:tplc="4440AE7C">
      <w:numFmt w:val="decimal"/>
      <w:lvlText w:val=""/>
      <w:lvlJc w:val="left"/>
    </w:lvl>
    <w:lvl w:ilvl="3" w:tplc="688C1C66">
      <w:numFmt w:val="decimal"/>
      <w:lvlText w:val=""/>
      <w:lvlJc w:val="left"/>
    </w:lvl>
    <w:lvl w:ilvl="4" w:tplc="B6184CDE">
      <w:numFmt w:val="decimal"/>
      <w:lvlText w:val=""/>
      <w:lvlJc w:val="left"/>
    </w:lvl>
    <w:lvl w:ilvl="5" w:tplc="4B347D16">
      <w:numFmt w:val="decimal"/>
      <w:lvlText w:val=""/>
      <w:lvlJc w:val="left"/>
    </w:lvl>
    <w:lvl w:ilvl="6" w:tplc="4D5C2800">
      <w:numFmt w:val="decimal"/>
      <w:lvlText w:val=""/>
      <w:lvlJc w:val="left"/>
    </w:lvl>
    <w:lvl w:ilvl="7" w:tplc="128CC1D6">
      <w:numFmt w:val="decimal"/>
      <w:lvlText w:val=""/>
      <w:lvlJc w:val="left"/>
    </w:lvl>
    <w:lvl w:ilvl="8" w:tplc="B560A0F6">
      <w:numFmt w:val="decimal"/>
      <w:lvlText w:val=""/>
      <w:lvlJc w:val="left"/>
    </w:lvl>
  </w:abstractNum>
  <w:num w:numId="1">
    <w:abstractNumId w:val="14"/>
  </w:num>
  <w:num w:numId="2">
    <w:abstractNumId w:val="3"/>
  </w:num>
  <w:num w:numId="3">
    <w:abstractNumId w:val="4"/>
  </w:num>
  <w:num w:numId="4">
    <w:abstractNumId w:val="12"/>
  </w:num>
  <w:num w:numId="5">
    <w:abstractNumId w:val="7"/>
  </w:num>
  <w:num w:numId="6">
    <w:abstractNumId w:val="13"/>
  </w:num>
  <w:num w:numId="7">
    <w:abstractNumId w:val="16"/>
  </w:num>
  <w:num w:numId="8">
    <w:abstractNumId w:val="15"/>
  </w:num>
  <w:num w:numId="9">
    <w:abstractNumId w:val="6"/>
  </w:num>
  <w:num w:numId="10">
    <w:abstractNumId w:val="18"/>
  </w:num>
  <w:num w:numId="11">
    <w:abstractNumId w:val="8"/>
  </w:num>
  <w:num w:numId="12">
    <w:abstractNumId w:val="1"/>
  </w:num>
  <w:num w:numId="13">
    <w:abstractNumId w:val="0"/>
  </w:num>
  <w:num w:numId="14">
    <w:abstractNumId w:val="19"/>
  </w:num>
  <w:num w:numId="15">
    <w:abstractNumId w:val="9"/>
  </w:num>
  <w:num w:numId="16">
    <w:abstractNumId w:val="5"/>
  </w:num>
  <w:num w:numId="17">
    <w:abstractNumId w:val="11"/>
  </w:num>
  <w:num w:numId="18">
    <w:abstractNumId w:val="2"/>
  </w:num>
  <w:num w:numId="19">
    <w:abstractNumId w:val="1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AD5"/>
    <w:rsid w:val="00042EAE"/>
    <w:rsid w:val="000D61A7"/>
    <w:rsid w:val="001004C3"/>
    <w:rsid w:val="001A075D"/>
    <w:rsid w:val="001A35E7"/>
    <w:rsid w:val="00201257"/>
    <w:rsid w:val="0021553B"/>
    <w:rsid w:val="00267986"/>
    <w:rsid w:val="00281B3E"/>
    <w:rsid w:val="003137B1"/>
    <w:rsid w:val="0036728D"/>
    <w:rsid w:val="003B164A"/>
    <w:rsid w:val="003C6E3C"/>
    <w:rsid w:val="004141E3"/>
    <w:rsid w:val="004B0A51"/>
    <w:rsid w:val="00526664"/>
    <w:rsid w:val="005D0240"/>
    <w:rsid w:val="007442D5"/>
    <w:rsid w:val="00785CF4"/>
    <w:rsid w:val="008E3E3B"/>
    <w:rsid w:val="00901E13"/>
    <w:rsid w:val="00997C15"/>
    <w:rsid w:val="009B1688"/>
    <w:rsid w:val="009F3711"/>
    <w:rsid w:val="00A450D6"/>
    <w:rsid w:val="00A929A6"/>
    <w:rsid w:val="00B14124"/>
    <w:rsid w:val="00B26916"/>
    <w:rsid w:val="00B45092"/>
    <w:rsid w:val="00BE7AD5"/>
    <w:rsid w:val="00CA4630"/>
    <w:rsid w:val="00CB75AE"/>
    <w:rsid w:val="00CD6FE1"/>
    <w:rsid w:val="00CF4B31"/>
    <w:rsid w:val="00D154A9"/>
    <w:rsid w:val="00D22F88"/>
    <w:rsid w:val="00D730E3"/>
    <w:rsid w:val="00DB5696"/>
    <w:rsid w:val="00DB749D"/>
    <w:rsid w:val="00E67A3E"/>
    <w:rsid w:val="00E7739E"/>
    <w:rsid w:val="00EB4BA6"/>
    <w:rsid w:val="00F2684E"/>
    <w:rsid w:val="00FB3981"/>
    <w:rsid w:val="00FE27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59646"/>
  <w15:docId w15:val="{E63A2133-13EA-483C-9298-5E94E6EE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heme="minorHAnsi" w:cstheme="minorBidi"/>
        <w:sz w:val="28"/>
        <w:szCs w:val="22"/>
        <w:lang w:val="fr-FR"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qFormat/>
    <w:rsid w:val="00B141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141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141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batimChar">
    <w:name w:val="Verbatim Char"/>
    <w:rPr>
      <w:rFonts w:ascii="Consolas" w:hAnsi="Consolas"/>
      <w:sz w:val="22"/>
    </w:rPr>
  </w:style>
  <w:style w:type="character" w:styleId="a3">
    <w:name w:val="Placeholder Text"/>
    <w:basedOn w:val="a0"/>
    <w:uiPriority w:val="99"/>
    <w:semiHidden/>
    <w:rsid w:val="00CD6FE1"/>
    <w:rPr>
      <w:color w:val="808080"/>
    </w:rPr>
  </w:style>
  <w:style w:type="character" w:customStyle="1" w:styleId="10">
    <w:name w:val="Заголовок 1 Знак"/>
    <w:basedOn w:val="a0"/>
    <w:link w:val="1"/>
    <w:uiPriority w:val="9"/>
    <w:rsid w:val="00B1412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1412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14124"/>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FE271E"/>
    <w:pPr>
      <w:ind w:left="720"/>
      <w:contextualSpacing/>
    </w:pPr>
  </w:style>
  <w:style w:type="paragraph" w:styleId="a5">
    <w:name w:val="header"/>
    <w:basedOn w:val="a"/>
    <w:link w:val="a6"/>
    <w:uiPriority w:val="99"/>
    <w:unhideWhenUsed/>
    <w:rsid w:val="00A450D6"/>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A450D6"/>
  </w:style>
  <w:style w:type="paragraph" w:styleId="a7">
    <w:name w:val="footer"/>
    <w:basedOn w:val="a"/>
    <w:link w:val="a8"/>
    <w:uiPriority w:val="99"/>
    <w:unhideWhenUsed/>
    <w:rsid w:val="00A450D6"/>
    <w:pPr>
      <w:tabs>
        <w:tab w:val="center" w:pos="4536"/>
        <w:tab w:val="right" w:pos="9072"/>
      </w:tabs>
      <w:spacing w:after="0" w:line="240" w:lineRule="auto"/>
    </w:pPr>
  </w:style>
  <w:style w:type="character" w:customStyle="1" w:styleId="a8">
    <w:name w:val="Нижний колонтитул Знак"/>
    <w:basedOn w:val="a0"/>
    <w:link w:val="a7"/>
    <w:uiPriority w:val="99"/>
    <w:rsid w:val="00A45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8932">
      <w:bodyDiv w:val="1"/>
      <w:marLeft w:val="0"/>
      <w:marRight w:val="0"/>
      <w:marTop w:val="0"/>
      <w:marBottom w:val="0"/>
      <w:divBdr>
        <w:top w:val="none" w:sz="0" w:space="0" w:color="auto"/>
        <w:left w:val="none" w:sz="0" w:space="0" w:color="auto"/>
        <w:bottom w:val="none" w:sz="0" w:space="0" w:color="auto"/>
        <w:right w:val="none" w:sz="0" w:space="0" w:color="auto"/>
      </w:divBdr>
      <w:divsChild>
        <w:div w:id="1967929710">
          <w:marLeft w:val="0"/>
          <w:marRight w:val="0"/>
          <w:marTop w:val="0"/>
          <w:marBottom w:val="0"/>
          <w:divBdr>
            <w:top w:val="none" w:sz="0" w:space="0" w:color="auto"/>
            <w:left w:val="none" w:sz="0" w:space="0" w:color="auto"/>
            <w:bottom w:val="none" w:sz="0" w:space="0" w:color="auto"/>
            <w:right w:val="none" w:sz="0" w:space="0" w:color="auto"/>
          </w:divBdr>
          <w:divsChild>
            <w:div w:id="371466055">
              <w:marLeft w:val="0"/>
              <w:marRight w:val="0"/>
              <w:marTop w:val="0"/>
              <w:marBottom w:val="0"/>
              <w:divBdr>
                <w:top w:val="none" w:sz="0" w:space="0" w:color="auto"/>
                <w:left w:val="none" w:sz="0" w:space="0" w:color="auto"/>
                <w:bottom w:val="none" w:sz="0" w:space="0" w:color="auto"/>
                <w:right w:val="none" w:sz="0" w:space="0" w:color="auto"/>
              </w:divBdr>
              <w:divsChild>
                <w:div w:id="2102604661">
                  <w:marLeft w:val="0"/>
                  <w:marRight w:val="0"/>
                  <w:marTop w:val="0"/>
                  <w:marBottom w:val="0"/>
                  <w:divBdr>
                    <w:top w:val="none" w:sz="0" w:space="0" w:color="auto"/>
                    <w:left w:val="none" w:sz="0" w:space="0" w:color="auto"/>
                    <w:bottom w:val="none" w:sz="0" w:space="0" w:color="auto"/>
                    <w:right w:val="none" w:sz="0" w:space="0" w:color="auto"/>
                  </w:divBdr>
                  <w:divsChild>
                    <w:div w:id="489175794">
                      <w:marLeft w:val="0"/>
                      <w:marRight w:val="0"/>
                      <w:marTop w:val="0"/>
                      <w:marBottom w:val="0"/>
                      <w:divBdr>
                        <w:top w:val="none" w:sz="0" w:space="0" w:color="auto"/>
                        <w:left w:val="none" w:sz="0" w:space="0" w:color="auto"/>
                        <w:bottom w:val="none" w:sz="0" w:space="0" w:color="auto"/>
                        <w:right w:val="none" w:sz="0" w:space="0" w:color="auto"/>
                      </w:divBdr>
                      <w:divsChild>
                        <w:div w:id="1795370688">
                          <w:marLeft w:val="0"/>
                          <w:marRight w:val="0"/>
                          <w:marTop w:val="0"/>
                          <w:marBottom w:val="0"/>
                          <w:divBdr>
                            <w:top w:val="none" w:sz="0" w:space="0" w:color="auto"/>
                            <w:left w:val="none" w:sz="0" w:space="0" w:color="auto"/>
                            <w:bottom w:val="none" w:sz="0" w:space="0" w:color="auto"/>
                            <w:right w:val="none" w:sz="0" w:space="0" w:color="auto"/>
                          </w:divBdr>
                          <w:divsChild>
                            <w:div w:id="357395079">
                              <w:marLeft w:val="0"/>
                              <w:marRight w:val="0"/>
                              <w:marTop w:val="0"/>
                              <w:marBottom w:val="0"/>
                              <w:divBdr>
                                <w:top w:val="none" w:sz="0" w:space="0" w:color="auto"/>
                                <w:left w:val="none" w:sz="0" w:space="0" w:color="auto"/>
                                <w:bottom w:val="none" w:sz="0" w:space="0" w:color="auto"/>
                                <w:right w:val="none" w:sz="0" w:space="0" w:color="auto"/>
                              </w:divBdr>
                              <w:divsChild>
                                <w:div w:id="700205442">
                                  <w:marLeft w:val="0"/>
                                  <w:marRight w:val="0"/>
                                  <w:marTop w:val="0"/>
                                  <w:marBottom w:val="0"/>
                                  <w:divBdr>
                                    <w:top w:val="none" w:sz="0" w:space="0" w:color="auto"/>
                                    <w:left w:val="none" w:sz="0" w:space="0" w:color="auto"/>
                                    <w:bottom w:val="none" w:sz="0" w:space="0" w:color="auto"/>
                                    <w:right w:val="none" w:sz="0" w:space="0" w:color="auto"/>
                                  </w:divBdr>
                                  <w:divsChild>
                                    <w:div w:id="17443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726671">
      <w:bodyDiv w:val="1"/>
      <w:marLeft w:val="0"/>
      <w:marRight w:val="0"/>
      <w:marTop w:val="0"/>
      <w:marBottom w:val="0"/>
      <w:divBdr>
        <w:top w:val="none" w:sz="0" w:space="0" w:color="auto"/>
        <w:left w:val="none" w:sz="0" w:space="0" w:color="auto"/>
        <w:bottom w:val="none" w:sz="0" w:space="0" w:color="auto"/>
        <w:right w:val="none" w:sz="0" w:space="0" w:color="auto"/>
      </w:divBdr>
      <w:divsChild>
        <w:div w:id="1165363984">
          <w:marLeft w:val="0"/>
          <w:marRight w:val="0"/>
          <w:marTop w:val="0"/>
          <w:marBottom w:val="240"/>
          <w:divBdr>
            <w:top w:val="none" w:sz="0" w:space="0" w:color="auto"/>
            <w:left w:val="none" w:sz="0" w:space="0" w:color="auto"/>
            <w:bottom w:val="none" w:sz="0" w:space="0" w:color="auto"/>
            <w:right w:val="none" w:sz="0" w:space="0" w:color="auto"/>
          </w:divBdr>
        </w:div>
        <w:div w:id="1892156151">
          <w:marLeft w:val="0"/>
          <w:marRight w:val="0"/>
          <w:marTop w:val="0"/>
          <w:marBottom w:val="240"/>
          <w:divBdr>
            <w:top w:val="none" w:sz="0" w:space="0" w:color="auto"/>
            <w:left w:val="none" w:sz="0" w:space="0" w:color="auto"/>
            <w:bottom w:val="none" w:sz="0" w:space="0" w:color="auto"/>
            <w:right w:val="none" w:sz="0" w:space="0" w:color="auto"/>
          </w:divBdr>
        </w:div>
        <w:div w:id="1302659488">
          <w:marLeft w:val="0"/>
          <w:marRight w:val="0"/>
          <w:marTop w:val="0"/>
          <w:marBottom w:val="240"/>
          <w:divBdr>
            <w:top w:val="none" w:sz="0" w:space="0" w:color="auto"/>
            <w:left w:val="none" w:sz="0" w:space="0" w:color="auto"/>
            <w:bottom w:val="none" w:sz="0" w:space="0" w:color="auto"/>
            <w:right w:val="none" w:sz="0" w:space="0" w:color="auto"/>
          </w:divBdr>
        </w:div>
      </w:divsChild>
    </w:div>
    <w:div w:id="1869172327">
      <w:bodyDiv w:val="1"/>
      <w:marLeft w:val="0"/>
      <w:marRight w:val="0"/>
      <w:marTop w:val="0"/>
      <w:marBottom w:val="0"/>
      <w:divBdr>
        <w:top w:val="none" w:sz="0" w:space="0" w:color="auto"/>
        <w:left w:val="none" w:sz="0" w:space="0" w:color="auto"/>
        <w:bottom w:val="none" w:sz="0" w:space="0" w:color="auto"/>
        <w:right w:val="none" w:sz="0" w:space="0" w:color="auto"/>
      </w:divBdr>
      <w:divsChild>
        <w:div w:id="41099295">
          <w:marLeft w:val="0"/>
          <w:marRight w:val="0"/>
          <w:marTop w:val="0"/>
          <w:marBottom w:val="240"/>
          <w:divBdr>
            <w:top w:val="none" w:sz="0" w:space="0" w:color="auto"/>
            <w:left w:val="none" w:sz="0" w:space="0" w:color="auto"/>
            <w:bottom w:val="none" w:sz="0" w:space="0" w:color="auto"/>
            <w:right w:val="none" w:sz="0" w:space="0" w:color="auto"/>
          </w:divBdr>
        </w:div>
        <w:div w:id="854684384">
          <w:marLeft w:val="0"/>
          <w:marRight w:val="0"/>
          <w:marTop w:val="0"/>
          <w:marBottom w:val="240"/>
          <w:divBdr>
            <w:top w:val="none" w:sz="0" w:space="0" w:color="auto"/>
            <w:left w:val="none" w:sz="0" w:space="0" w:color="auto"/>
            <w:bottom w:val="none" w:sz="0" w:space="0" w:color="auto"/>
            <w:right w:val="none" w:sz="0" w:space="0" w:color="auto"/>
          </w:divBdr>
        </w:div>
        <w:div w:id="868566568">
          <w:marLeft w:val="0"/>
          <w:marRight w:val="0"/>
          <w:marTop w:val="0"/>
          <w:marBottom w:val="240"/>
          <w:divBdr>
            <w:top w:val="none" w:sz="0" w:space="0" w:color="auto"/>
            <w:left w:val="none" w:sz="0" w:space="0" w:color="auto"/>
            <w:bottom w:val="none" w:sz="0" w:space="0" w:color="auto"/>
            <w:right w:val="none" w:sz="0" w:space="0" w:color="auto"/>
          </w:divBdr>
        </w:div>
        <w:div w:id="247932949">
          <w:marLeft w:val="0"/>
          <w:marRight w:val="0"/>
          <w:marTop w:val="0"/>
          <w:marBottom w:val="240"/>
          <w:divBdr>
            <w:top w:val="none" w:sz="0" w:space="0" w:color="auto"/>
            <w:left w:val="none" w:sz="0" w:space="0" w:color="auto"/>
            <w:bottom w:val="none" w:sz="0" w:space="0" w:color="auto"/>
            <w:right w:val="none" w:sz="0" w:space="0" w:color="auto"/>
          </w:divBdr>
        </w:div>
        <w:div w:id="1091662592">
          <w:marLeft w:val="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34DE9-0B87-4676-AD75-C44EE2F6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6472</Words>
  <Characters>36892</Characters>
  <Application>Microsoft Office Word</Application>
  <DocSecurity>0</DocSecurity>
  <Lines>307</Lines>
  <Paragraphs>86</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Jean Max Habib TAPE</cp:lastModifiedBy>
  <cp:revision>3</cp:revision>
  <dcterms:created xsi:type="dcterms:W3CDTF">2026-05-31T16:40:00Z</dcterms:created>
  <dcterms:modified xsi:type="dcterms:W3CDTF">2026-05-31T16:46:00Z</dcterms:modified>
</cp:coreProperties>
</file>