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32159" w14:textId="77777777" w:rsidR="00F92395" w:rsidRDefault="00F92395" w:rsidP="00F92395">
      <w:pPr>
        <w:spacing w:after="280"/>
        <w:rPr>
          <w:b/>
        </w:rPr>
      </w:pPr>
      <w:r>
        <w:rPr>
          <w:b/>
        </w:rPr>
        <w:t>Chapitre 5</w:t>
      </w:r>
      <w:r>
        <w:br/>
      </w:r>
    </w:p>
    <w:p w14:paraId="0EB2FD12" w14:textId="77777777" w:rsidR="00A73A8D" w:rsidRDefault="00F92395" w:rsidP="00F92395">
      <w:pPr>
        <w:spacing w:after="280"/>
        <w:jc w:val="both"/>
      </w:pPr>
      <w:r>
        <w:rPr>
          <w:b/>
        </w:rPr>
        <w:t>R</w:t>
      </w:r>
      <w:r>
        <w:rPr>
          <w:b/>
        </w:rPr>
        <w:t>é</w:t>
      </w:r>
      <w:r>
        <w:rPr>
          <w:b/>
        </w:rPr>
        <w:t>gressions param</w:t>
      </w:r>
      <w:r>
        <w:rPr>
          <w:b/>
        </w:rPr>
        <w:t>é</w:t>
      </w:r>
      <w:r>
        <w:rPr>
          <w:b/>
        </w:rPr>
        <w:t>triques</w:t>
      </w:r>
    </w:p>
    <w:p w14:paraId="03A355B0" w14:textId="77777777" w:rsidR="00A73A8D" w:rsidRDefault="00F92395" w:rsidP="00F92395">
      <w:pPr>
        <w:spacing w:after="280"/>
        <w:jc w:val="both"/>
      </w:pPr>
      <w:r>
        <w:rPr>
          <w:rFonts w:eastAsia="Times New Roman" w:hAnsi="Times New Roman" w:cs="Times New Roman"/>
        </w:rPr>
        <w:t>Un modèle de régression paramétrique suppose que la forme analytique de la fonction de décision est connue. Dans ce contexte, ce chapitre se concentre principalement sur des problèmes de régression linéaire, c’est-à-dire ceux pour lesquels la fonction de décision est une fonction linéaire des descripteurs.</w:t>
      </w:r>
    </w:p>
    <w:p w14:paraId="2C1AF29E" w14:textId="77777777" w:rsidR="00A73A8D" w:rsidRDefault="00F92395" w:rsidP="00F92395">
      <w:pPr>
        <w:spacing w:after="280"/>
        <w:jc w:val="both"/>
      </w:pPr>
      <w:r>
        <w:rPr>
          <w:rFonts w:eastAsia="Times New Roman" w:hAnsi="Times New Roman" w:cs="Times New Roman"/>
        </w:rPr>
        <w:t>Les modèles linéaires ont une longue histoire dans le domaine des statistiques, depuis bien avant le développement des ordinateurs ; mais nous ne les étudions pas que pour cette raison. En effet, malgré leur simplicité, ils peuvent avoir de bonnes performances, meilleures parfois que celles de modèles non linéaires plus populaires (surtout dans le cas où la taille du jeu d’entraînement est faible). De plus, ces modèles sont facilement interprétables. Enfin, leur compréhension est une excellente base sur laquelle construire des modèles non linéaires.</w:t>
      </w:r>
    </w:p>
    <w:p w14:paraId="20DA5B49" w14:textId="77777777" w:rsidR="00A73A8D" w:rsidRDefault="00F92395" w:rsidP="00F92395">
      <w:pPr>
        <w:spacing w:after="280"/>
        <w:jc w:val="both"/>
      </w:pPr>
      <w:r>
        <w:rPr>
          <w:rFonts w:eastAsia="Times New Roman" w:hAnsi="Times New Roman" w:cs="Times New Roman"/>
        </w:rPr>
        <w:t>Ce chapitre présente en détail la régression linéaire et son application aux problèmes de classification avec la régression logistique. Il se termine par quelques mots sur la régression polynomiale.</w:t>
      </w:r>
    </w:p>
    <w:p w14:paraId="73ECC8B9" w14:textId="77777777" w:rsidR="00A73A8D" w:rsidRDefault="00F92395" w:rsidP="00F92395">
      <w:pPr>
        <w:spacing w:after="280"/>
        <w:jc w:val="both"/>
      </w:pPr>
      <w:r>
        <w:rPr>
          <w:b/>
        </w:rPr>
        <w:t>Objectifs</w:t>
      </w:r>
    </w:p>
    <w:p w14:paraId="5DDD4CCD" w14:textId="77777777" w:rsidR="00A73A8D" w:rsidRDefault="00F92395" w:rsidP="00F92395">
      <w:pPr>
        <w:numPr>
          <w:ilvl w:val="0"/>
          <w:numId w:val="1"/>
        </w:numPr>
        <w:jc w:val="both"/>
      </w:pPr>
      <w:r>
        <w:rPr>
          <w:rFonts w:eastAsia="Times New Roman" w:hAnsi="Times New Roman" w:cs="Times New Roman"/>
        </w:rPr>
        <w:t>Distinguer un modèle d’apprentissage paramétrique d’un modèle non paramétrique</w:t>
      </w:r>
    </w:p>
    <w:p w14:paraId="0DD84E62" w14:textId="77777777" w:rsidR="00A73A8D" w:rsidRDefault="00F92395" w:rsidP="00F92395">
      <w:pPr>
        <w:numPr>
          <w:ilvl w:val="0"/>
          <w:numId w:val="1"/>
        </w:numPr>
        <w:jc w:val="both"/>
      </w:pPr>
      <w:r>
        <w:rPr>
          <w:rFonts w:eastAsia="Times New Roman" w:hAnsi="Times New Roman" w:cs="Times New Roman"/>
        </w:rPr>
        <w:t>Formuler un problème de régression linéaire ou logistique</w:t>
      </w:r>
    </w:p>
    <w:p w14:paraId="3E43CD62" w14:textId="77777777" w:rsidR="00A73A8D" w:rsidRDefault="00F92395" w:rsidP="00F92395">
      <w:pPr>
        <w:numPr>
          <w:ilvl w:val="0"/>
          <w:numId w:val="1"/>
        </w:numPr>
        <w:jc w:val="both"/>
      </w:pPr>
      <w:r>
        <w:rPr>
          <w:rFonts w:eastAsia="Times New Roman" w:hAnsi="Times New Roman" w:cs="Times New Roman"/>
        </w:rPr>
        <w:t>Résoudre un problème de régression paramétrique</w:t>
      </w:r>
    </w:p>
    <w:p w14:paraId="4A2B02E4" w14:textId="77777777" w:rsidR="00A73A8D" w:rsidRDefault="00F92395" w:rsidP="00F92395">
      <w:pPr>
        <w:spacing w:after="280"/>
        <w:jc w:val="both"/>
      </w:pPr>
      <w:r>
        <w:rPr>
          <w:b/>
        </w:rPr>
        <w:t>5.1 Apprentissage supervis</w:t>
      </w:r>
      <w:r>
        <w:rPr>
          <w:b/>
        </w:rPr>
        <w:t>é</w:t>
      </w:r>
      <w:r>
        <w:rPr>
          <w:b/>
        </w:rPr>
        <w:t xml:space="preserve"> d</w:t>
      </w:r>
      <w:r>
        <w:rPr>
          <w:b/>
        </w:rPr>
        <w:t>’</w:t>
      </w:r>
      <w:r>
        <w:rPr>
          <w:b/>
        </w:rPr>
        <w:t>un mod</w:t>
      </w:r>
      <w:r>
        <w:rPr>
          <w:b/>
        </w:rPr>
        <w:t>è</w:t>
      </w:r>
      <w:r>
        <w:rPr>
          <w:b/>
        </w:rPr>
        <w:t>le param</w:t>
      </w:r>
      <w:r>
        <w:rPr>
          <w:b/>
        </w:rPr>
        <w:t>é</w:t>
      </w:r>
      <w:r>
        <w:rPr>
          <w:b/>
        </w:rPr>
        <w:t>trique</w:t>
      </w:r>
    </w:p>
    <w:p w14:paraId="6F1AB9F2" w14:textId="77777777" w:rsidR="00A73A8D" w:rsidRDefault="00F92395" w:rsidP="00F92395">
      <w:pPr>
        <w:spacing w:after="280"/>
        <w:jc w:val="both"/>
      </w:pPr>
      <w:r>
        <w:rPr>
          <w:b/>
        </w:rPr>
        <w:t>5.1.1 Mod</w:t>
      </w:r>
      <w:r>
        <w:rPr>
          <w:b/>
        </w:rPr>
        <w:t>è</w:t>
      </w:r>
      <w:r>
        <w:rPr>
          <w:b/>
        </w:rPr>
        <w:t>les param</w:t>
      </w:r>
      <w:r>
        <w:rPr>
          <w:b/>
        </w:rPr>
        <w:t>é</w:t>
      </w:r>
      <w:r>
        <w:rPr>
          <w:b/>
        </w:rPr>
        <w:t>triques</w:t>
      </w:r>
    </w:p>
    <w:p w14:paraId="6F5C5FF0" w14:textId="77777777" w:rsidR="00A73A8D" w:rsidRDefault="00F92395" w:rsidP="00F92395">
      <w:pPr>
        <w:spacing w:after="280"/>
        <w:jc w:val="both"/>
      </w:pPr>
      <w:r>
        <w:t xml:space="preserve">On parle de </w:t>
      </w:r>
      <w:r>
        <w:rPr>
          <w:b/>
        </w:rPr>
        <w:t>mod</w:t>
      </w:r>
      <w:r>
        <w:rPr>
          <w:b/>
        </w:rPr>
        <w:t>è</w:t>
      </w:r>
      <w:r>
        <w:rPr>
          <w:b/>
        </w:rPr>
        <w:t>le param</w:t>
      </w:r>
      <w:r>
        <w:rPr>
          <w:b/>
        </w:rPr>
        <w:t>é</w:t>
      </w:r>
      <w:r>
        <w:rPr>
          <w:b/>
        </w:rPr>
        <w:t>trique</w:t>
      </w:r>
      <w:r>
        <w:rPr>
          <w:rFonts w:eastAsia="Times New Roman" w:hAnsi="Times New Roman" w:cs="Times New Roman"/>
        </w:rPr>
        <w:t xml:space="preserve"> quand on utilise un algorithme d’apprentissage dont le but est de trouver les valeurs optimales des paramètres d’un modèle défini par une expression analytique, fonction des descripteurs (cf. section 4.1.3).</w:t>
      </w:r>
    </w:p>
    <w:p w14:paraId="45D97119" w14:textId="77777777" w:rsidR="00A73A8D" w:rsidRDefault="00F92395" w:rsidP="00F92395">
      <w:pPr>
        <w:spacing w:after="280"/>
        <w:jc w:val="both"/>
      </w:pPr>
      <w:r>
        <w:rPr>
          <w:rFonts w:eastAsia="Times New Roman" w:hAnsi="Times New Roman" w:cs="Times New Roman"/>
        </w:rPr>
        <w:lastRenderedPageBreak/>
        <w:t>La complexité d’un modèle paramétrique grandit avec le nombre de paramètres à apprendre, autrement dit avec le nombre de variables. À l’inverse, la complexité d’un modèle non paramétrique aura tendance à grandir avec le nombre d’observations.</w:t>
      </w:r>
    </w:p>
    <w:p w14:paraId="41D4B01D" w14:textId="77777777" w:rsidR="00A73A8D" w:rsidRDefault="00F92395" w:rsidP="00F92395">
      <w:pPr>
        <w:spacing w:after="280"/>
        <w:jc w:val="both"/>
      </w:pPr>
      <w:r>
        <w:rPr>
          <w:b/>
        </w:rPr>
        <w:t>Exemple</w:t>
      </w:r>
    </w:p>
    <w:p w14:paraId="17750ED2" w14:textId="77777777" w:rsidR="00A73A8D" w:rsidRDefault="00F92395" w:rsidP="00F92395">
      <w:pPr>
        <w:spacing w:after="280"/>
        <w:jc w:val="both"/>
      </w:pPr>
      <w:r>
        <w:rPr>
          <w:rFonts w:eastAsia="Times New Roman" w:hAnsi="Times New Roman" w:cs="Times New Roman"/>
        </w:rPr>
        <w:t xml:space="preserve">Un algorithme d’apprentissage qui permet d’apprendre les coefficients </w:t>
      </w:r>
      <m:oMath>
        <m:sSub>
          <m:sSubPr>
            <m:ctrlPr>
              <w:rPr>
                <w:rFonts w:ascii="Cambria Math" w:hAnsi="Cambria Math"/>
              </w:rPr>
            </m:ctrlPr>
          </m:sSubPr>
          <m:e>
            <m:r>
              <w:rPr>
                <w:rFonts w:ascii="Cambria Math" w:hAnsi="Cambria Math"/>
              </w:rPr>
              <m:t>a</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p</m:t>
            </m:r>
          </m:sub>
        </m:sSub>
      </m:oMath>
      <w:r>
        <w:rPr>
          <w:rFonts w:eastAsia="Times New Roman" w:hAnsi="Times New Roman" w:cs="Times New Roman"/>
        </w:rPr>
        <w:t xml:space="preserve"> dans la fonction de décision suivante </w:t>
      </w:r>
      <w:r w:rsidRPr="00F92395">
        <w:rPr>
          <w:rFonts w:eastAsia="Times New Roman" w:hAnsi="Times New Roman" w:cs="Times New Roman"/>
          <w:highlight w:val="red"/>
        </w:rPr>
        <w:t xml:space="preserve">: </w:t>
      </w:r>
      <m:oMath>
        <m:r>
          <w:rPr>
            <w:rFonts w:ascii="Cambria Math" w:hAnsi="Cambria Math"/>
            <w:highlight w:val="red"/>
          </w:rPr>
          <m:t>f</m:t>
        </m:r>
        <m:r>
          <m:rPr>
            <m:sty m:val="p"/>
          </m:rPr>
          <w:rPr>
            <w:rFonts w:ascii="Cambria Math" w:hAnsi="Cambria Math"/>
            <w:highlight w:val="red"/>
          </w:rPr>
          <m:t>:</m:t>
        </m:r>
        <m:acc>
          <m:accPr>
            <m:chr m:val="⃗"/>
            <m:ctrlPr>
              <w:rPr>
                <w:rFonts w:ascii="Cambria Math" w:hAnsi="Cambria Math"/>
                <w:highlight w:val="red"/>
              </w:rPr>
            </m:ctrlPr>
          </m:accPr>
          <m:e>
            <m:r>
              <w:rPr>
                <w:rFonts w:ascii="Cambria Math" w:hAnsi="Cambria Math"/>
                <w:highlight w:val="red"/>
              </w:rPr>
              <m:t>x</m:t>
            </m:r>
          </m:e>
        </m:acc>
        <m:r>
          <m:rPr>
            <m:sty m:val="p"/>
          </m:rPr>
          <w:rPr>
            <w:rFonts w:ascii="Cambria Math" w:hAnsi="Cambria Math"/>
            <w:highlight w:val="red"/>
          </w:rPr>
          <m:t>↦</m:t>
        </m:r>
        <m:sSub>
          <m:sSubPr>
            <m:ctrlPr>
              <w:rPr>
                <w:rFonts w:ascii="Cambria Math" w:hAnsi="Cambria Math"/>
                <w:highlight w:val="red"/>
              </w:rPr>
            </m:ctrlPr>
          </m:sSubPr>
          <m:e>
            <m:r>
              <w:rPr>
                <w:rFonts w:ascii="Cambria Math" w:hAnsi="Cambria Math"/>
                <w:highlight w:val="red"/>
              </w:rPr>
              <m:t>a</m:t>
            </m:r>
          </m:e>
          <m:sub>
            <m:r>
              <m:rPr>
                <m:sty m:val="p"/>
              </m:rPr>
              <w:rPr>
                <w:rFonts w:ascii="Cambria Math" w:hAnsi="Cambria Math"/>
                <w:highlight w:val="red"/>
              </w:rPr>
              <m:t>0</m:t>
            </m:r>
          </m:sub>
        </m:sSub>
        <m:sSub>
          <m:sSubPr>
            <m:ctrlPr>
              <w:rPr>
                <w:rFonts w:ascii="Cambria Math" w:hAnsi="Cambria Math"/>
                <w:highlight w:val="red"/>
              </w:rPr>
            </m:ctrlPr>
          </m:sSubPr>
          <m:e>
            <m:r>
              <w:rPr>
                <w:rFonts w:ascii="Cambria Math" w:hAnsi="Cambria Math"/>
                <w:highlight w:val="red"/>
              </w:rPr>
              <m:t>x</m:t>
            </m:r>
          </m:e>
          <m:sub>
            <m:r>
              <m:rPr>
                <m:sty m:val="p"/>
              </m:rPr>
              <w:rPr>
                <w:rFonts w:ascii="Cambria Math" w:hAnsi="Cambria Math"/>
                <w:highlight w:val="red"/>
              </w:rPr>
              <m:t>1</m:t>
            </m:r>
          </m:sub>
        </m:sSub>
        <m:r>
          <m:rPr>
            <m:sty m:val="p"/>
          </m:rPr>
          <w:rPr>
            <w:rFonts w:ascii="Cambria Math" w:hAnsi="Cambria Math"/>
            <w:highlight w:val="red"/>
          </w:rPr>
          <m:t>+</m:t>
        </m:r>
        <m:sSub>
          <m:sSubPr>
            <m:ctrlPr>
              <w:rPr>
                <w:rFonts w:ascii="Cambria Math" w:hAnsi="Cambria Math"/>
                <w:highlight w:val="red"/>
              </w:rPr>
            </m:ctrlPr>
          </m:sSubPr>
          <m:e>
            <m:r>
              <w:rPr>
                <w:rFonts w:ascii="Cambria Math" w:hAnsi="Cambria Math"/>
                <w:highlight w:val="red"/>
              </w:rPr>
              <m:t>a</m:t>
            </m:r>
          </m:e>
          <m:sub>
            <m:r>
              <m:rPr>
                <m:sty m:val="p"/>
              </m:rPr>
              <w:rPr>
                <w:rFonts w:ascii="Cambria Math" w:hAnsi="Cambria Math"/>
                <w:highlight w:val="red"/>
              </w:rPr>
              <m:t>1</m:t>
            </m:r>
          </m:sub>
        </m:sSub>
        <m:sSub>
          <m:sSubPr>
            <m:ctrlPr>
              <w:rPr>
                <w:rFonts w:ascii="Cambria Math" w:hAnsi="Cambria Math"/>
                <w:highlight w:val="red"/>
              </w:rPr>
            </m:ctrlPr>
          </m:sSubPr>
          <m:e>
            <m:r>
              <w:rPr>
                <w:rFonts w:ascii="Cambria Math" w:hAnsi="Cambria Math"/>
                <w:highlight w:val="red"/>
              </w:rPr>
              <m:t>x</m:t>
            </m:r>
          </m:e>
          <m:sub>
            <m:r>
              <m:rPr>
                <m:sty m:val="p"/>
              </m:rPr>
              <w:rPr>
                <w:rFonts w:ascii="Cambria Math" w:hAnsi="Cambria Math"/>
                <w:highlight w:val="red"/>
              </w:rPr>
              <m:t>2</m:t>
            </m:r>
          </m:sub>
        </m:sSub>
        <m:r>
          <m:rPr>
            <m:sty m:val="p"/>
          </m:rPr>
          <w:rPr>
            <w:rFonts w:ascii="Cambria Math" w:hAnsi="Cambria Math"/>
            <w:highlight w:val="red"/>
          </w:rPr>
          <m:t>+⋯+</m:t>
        </m:r>
        <m:sSub>
          <m:sSubPr>
            <m:ctrlPr>
              <w:rPr>
                <w:rFonts w:ascii="Cambria Math" w:hAnsi="Cambria Math"/>
                <w:highlight w:val="red"/>
              </w:rPr>
            </m:ctrlPr>
          </m:sSubPr>
          <m:e>
            <m:r>
              <w:rPr>
                <w:rFonts w:ascii="Cambria Math" w:hAnsi="Cambria Math"/>
                <w:highlight w:val="red"/>
              </w:rPr>
              <m:t>a</m:t>
            </m:r>
          </m:e>
          <m:sub>
            <m:r>
              <w:rPr>
                <w:rFonts w:ascii="Cambria Math" w:hAnsi="Cambria Math"/>
                <w:highlight w:val="red"/>
              </w:rPr>
              <m:t>p</m:t>
            </m:r>
          </m:sub>
        </m:sSub>
        <m:sSub>
          <m:sSubPr>
            <m:ctrlPr>
              <w:rPr>
                <w:rFonts w:ascii="Cambria Math" w:hAnsi="Cambria Math"/>
                <w:highlight w:val="red"/>
              </w:rPr>
            </m:ctrlPr>
          </m:sSubPr>
          <m:e>
            <m:r>
              <w:rPr>
                <w:rFonts w:ascii="Cambria Math" w:hAnsi="Cambria Math"/>
                <w:highlight w:val="red"/>
              </w:rPr>
              <m:t>x</m:t>
            </m:r>
          </m:e>
          <m:sub>
            <m:r>
              <w:rPr>
                <w:rFonts w:ascii="Cambria Math" w:hAnsi="Cambria Math"/>
                <w:highlight w:val="red"/>
              </w:rPr>
              <m:t>p</m:t>
            </m:r>
          </m:sub>
        </m:sSub>
      </m:oMath>
      <w:r>
        <w:rPr>
          <w:rFonts w:eastAsia="Times New Roman" w:hAnsi="Times New Roman" w:cs="Times New Roman"/>
        </w:rPr>
        <w:t xml:space="preserve"> apprend un modèle paramétrique. Quel que soit le nombre d’observations, ce modèle ne change pas.</w:t>
      </w:r>
    </w:p>
    <w:p w14:paraId="00C6504E" w14:textId="77777777" w:rsidR="00A73A8D" w:rsidRDefault="00F92395" w:rsidP="00F92395">
      <w:pPr>
        <w:spacing w:after="280"/>
        <w:jc w:val="both"/>
      </w:pPr>
      <w:r>
        <w:rPr>
          <w:rFonts w:eastAsia="Times New Roman" w:hAnsi="Times New Roman" w:cs="Times New Roman"/>
        </w:rPr>
        <w:t xml:space="preserve">À l’inverse, le modèle le plus proche, qui associe à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l’étiquette du point du jeu d’entraînement dont il est le plus proche en distance euclidienne, apprend un modèle non paramétrique : on ne sait pas a priori la fonction de décision comme fonction des variables prédictives. Plus il y a d’observations, plus le modèle pourra apprendre une frontière de décision complexe (cf. chapitre 8).</w:t>
      </w:r>
    </w:p>
    <w:p w14:paraId="530374C9" w14:textId="77777777" w:rsidR="00A73A8D" w:rsidRDefault="00F92395" w:rsidP="00F92395">
      <w:pPr>
        <w:spacing w:after="280"/>
        <w:jc w:val="both"/>
      </w:pPr>
      <w:r>
        <w:rPr>
          <w:rFonts w:eastAsia="Times New Roman" w:hAnsi="Times New Roman" w:cs="Times New Roman"/>
        </w:rPr>
        <w:t xml:space="preserve">Étant donné un jeu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i</m:t>
            </m:r>
            <m:r>
              <m:rPr>
                <m:sty m:val="p"/>
              </m:rPr>
              <w:rPr>
                <w:rFonts w:ascii="Cambria Math" w:hAnsi="Cambria Math"/>
              </w:rPr>
              <m:t>=1,…,</m:t>
            </m:r>
            <m:r>
              <w:rPr>
                <w:rFonts w:ascii="Cambria Math" w:hAnsi="Cambria Math"/>
              </w:rPr>
              <m:t>n</m:t>
            </m:r>
          </m:sub>
        </m:sSub>
      </m:oMath>
      <w:r>
        <w:t xml:space="preserve"> de </w:t>
      </w:r>
      <m:oMath>
        <m:r>
          <w:rPr>
            <w:rFonts w:ascii="Cambria Math" w:hAnsi="Cambria Math"/>
          </w:rPr>
          <m:t>n</m:t>
        </m:r>
      </m:oMath>
      <w:r>
        <w:t xml:space="preserve"> observations en </w:t>
      </w:r>
      <m:oMath>
        <m:r>
          <w:rPr>
            <w:rFonts w:ascii="Cambria Math" w:hAnsi="Cambria Math"/>
          </w:rPr>
          <m:t>p</m:t>
        </m:r>
      </m:oMath>
      <w:r>
        <w:rPr>
          <w:rFonts w:eastAsia="Times New Roman" w:hAnsi="Times New Roman" w:cs="Times New Roman"/>
        </w:rPr>
        <w:t xml:space="preserve"> dimensions et leurs étiquettes réelles, nous supposons ici que la fonction de décision </w:t>
      </w:r>
      <m:oMath>
        <m:r>
          <w:rPr>
            <w:rFonts w:ascii="Cambria Math" w:hAnsi="Cambria Math"/>
          </w:rPr>
          <m:t>f</m:t>
        </m:r>
      </m:oMath>
      <w:r>
        <w:rPr>
          <w:rFonts w:eastAsia="Times New Roman" w:hAnsi="Times New Roman" w:cs="Times New Roman"/>
        </w:rPr>
        <w:t xml:space="preserve"> est paramétrée par le vecteur </w:t>
      </w:r>
      <m:oMath>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m</m:t>
            </m:r>
          </m:sup>
        </m:sSup>
      </m:oMath>
      <w:r>
        <w:t xml:space="preserve">. Nous supposons encore une fois que </w:t>
      </w:r>
      <m:oMath>
        <m:r>
          <m:rPr>
            <m:scr m:val="script"/>
          </m:rPr>
          <w:rPr>
            <w:rFonts w:ascii="Cambria Math" w:hAnsi="Cambria Math"/>
          </w:rPr>
          <m:t>D</m:t>
        </m:r>
      </m:oMath>
      <w:r>
        <w:rPr>
          <w:rFonts w:eastAsia="Times New Roman" w:hAnsi="Times New Roman" w:cs="Times New Roman"/>
        </w:rPr>
        <w:t xml:space="preserve"> est un échantillon d’un couple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Pr>
          <w:rFonts w:eastAsia="Times New Roman" w:hAnsi="Times New Roman" w:cs="Times New Roman"/>
        </w:rPr>
        <w:t xml:space="preserve"> d’un vecteur aléatoire à densité et d’une variable aléatoire </w:t>
      </w:r>
      <m:oMath>
        <m:r>
          <w:rPr>
            <w:rFonts w:ascii="Cambria Math" w:hAnsi="Cambria Math"/>
          </w:rPr>
          <m:t>Y</m:t>
        </m:r>
      </m:oMath>
      <w:r>
        <w:rPr>
          <w:rFonts w:eastAsia="Times New Roman" w:hAnsi="Times New Roman" w:cs="Times New Roman"/>
        </w:rPr>
        <w:t xml:space="preserve"> à densité.</w:t>
      </w:r>
    </w:p>
    <w:p w14:paraId="46A4228E" w14:textId="77777777" w:rsidR="00A73A8D" w:rsidRDefault="00F92395" w:rsidP="00F92395">
      <w:pPr>
        <w:spacing w:after="280"/>
        <w:jc w:val="both"/>
      </w:pPr>
      <w:r>
        <w:rPr>
          <w:rFonts w:eastAsia="Times New Roman" w:hAnsi="Times New Roman" w:cs="Times New Roman"/>
        </w:rPr>
        <w:t xml:space="preserve">Nous allons faire l’hypothèse que les erreurs, c’est-à-dire la différence entre les étiquettes réelles et les valeurs correspondantes de </w:t>
      </w:r>
      <m:oMath>
        <m:r>
          <w:rPr>
            <w:rFonts w:ascii="Cambria Math" w:hAnsi="Cambria Math"/>
          </w:rPr>
          <m:t>f</m:t>
        </m:r>
      </m:oMath>
      <w:r>
        <w:rPr>
          <w:rFonts w:eastAsia="Times New Roman" w:hAnsi="Times New Roman" w:cs="Times New Roman"/>
        </w:rPr>
        <w:t>, sont normalement distribuées, centrées en 0 :</w:t>
      </w:r>
    </w:p>
    <w:p w14:paraId="21CE773B" w14:textId="77777777" w:rsidR="00A73A8D" w:rsidRDefault="00FD7E84" w:rsidP="00F92395">
      <w:pPr>
        <w:spacing w:after="280"/>
        <w:jc w:val="both"/>
      </w:pPr>
      <m:oMathPara>
        <m:oMath>
          <m:eqArr>
            <m:eqArrPr>
              <m:maxDist m:val="1"/>
              <m:ctrlPr>
                <w:rPr>
                  <w:rFonts w:ascii="Cambria Math" w:hAnsi="Cambria Math"/>
                </w:rPr>
              </m:ctrlPr>
            </m:eqArrPr>
            <m:e>
              <m:r>
                <w:rPr>
                  <w:rFonts w:ascii="Cambria Math" w:hAnsi="Cambria Math"/>
                </w:rPr>
                <m:t>Y</m:t>
              </m:r>
              <m:r>
                <m:rPr>
                  <m:sty m:val="p"/>
                </m:rPr>
                <w:rPr>
                  <w:rFonts w:ascii="Cambria Math" w:hAnsi="Cambria Math"/>
                </w:rPr>
                <m:t>=</m:t>
              </m:r>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ε</m:t>
              </m:r>
              <m:r>
                <m:rPr>
                  <m:sty m:val="p"/>
                </m:rPr>
                <w:rPr>
                  <w:rFonts w:ascii="Cambria Math" w:hAnsi="Cambria Math"/>
                </w:rPr>
                <m:t xml:space="preserve"> </m:t>
              </m:r>
              <m:r>
                <w:rPr>
                  <w:rFonts w:ascii="Cambria Math" w:hAnsi="Cambria Math"/>
                </w:rPr>
                <m:t>ε</m:t>
              </m:r>
              <m:r>
                <m:rPr>
                  <m:sty m:val="p"/>
                </m:rPr>
                <w:rPr>
                  <w:rFonts w:ascii="Cambria Math" w:hAnsi="Cambria Math"/>
                </w:rPr>
                <m:t>∼</m:t>
              </m:r>
              <m:r>
                <m:rPr>
                  <m:scr m:val="script"/>
                </m:rPr>
                <w:rPr>
                  <w:rFonts w:ascii="Cambria Math" w:hAnsi="Cambria Math"/>
                </w:rPr>
                <m:t>N</m:t>
              </m:r>
              <m:r>
                <m:rPr>
                  <m:sty m:val="p"/>
                </m:rPr>
                <w:rPr>
                  <w:rFonts w:ascii="Cambria Math" w:hAnsi="Cambria Math"/>
                </w:rPr>
                <m:t>(0,</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r>
                <w:rPr>
                  <w:rFonts w:ascii="Cambria Math" w:hAnsi="Cambria Math"/>
                </w:rPr>
                <m:t>#(5.1)</m:t>
              </m:r>
            </m:e>
          </m:eqArr>
        </m:oMath>
      </m:oMathPara>
    </w:p>
    <w:p w14:paraId="08C0DD84" w14:textId="77777777" w:rsidR="00A73A8D" w:rsidRDefault="00F92395" w:rsidP="00F92395">
      <w:pPr>
        <w:spacing w:after="280"/>
        <w:jc w:val="both"/>
      </w:pPr>
      <w:r>
        <w:rPr>
          <w:rFonts w:eastAsia="Times New Roman" w:hAnsi="Times New Roman" w:cs="Times New Roman"/>
        </w:rPr>
        <w:t xml:space="preserve">Cette hypothèse permet d’exprimer la densité de </w:t>
      </w: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comme une gaussienne centrée en </w:t>
      </w:r>
      <m:oMath>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t xml:space="preserve"> :</w:t>
      </w:r>
    </w:p>
    <w:p w14:paraId="69FEC494" w14:textId="77777777" w:rsidR="00A73A8D" w:rsidRDefault="00FD7E84" w:rsidP="00F92395">
      <w:pPr>
        <w:spacing w:after="280"/>
        <w:jc w:val="both"/>
      </w:pPr>
      <m:oMathPara>
        <m:oMath>
          <m:eqArr>
            <m:eqArrPr>
              <m:maxDist m:val="1"/>
              <m:ctrlPr>
                <w:rPr>
                  <w:rFonts w:ascii="Cambria Math" w:hAnsi="Cambria Math"/>
                </w:rPr>
              </m:ctrlPr>
            </m:eqArrPr>
            <m:e>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m:rPr>
                  <m:scr m:val="script"/>
                </m:rPr>
                <w:rPr>
                  <w:rFonts w:ascii="Cambria Math" w:hAnsi="Cambria Math"/>
                </w:rPr>
                <m:t>N</m:t>
              </m:r>
              <m:r>
                <m:rPr>
                  <m:sty m:val="p"/>
                </m:rPr>
                <w:rPr>
                  <w:rFonts w:ascii="Cambria Math" w:hAnsi="Cambria Math"/>
                </w:rPr>
                <m:t>(</m:t>
              </m:r>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r>
                <w:rPr>
                  <w:rFonts w:ascii="Cambria Math" w:hAnsi="Cambria Math"/>
                </w:rPr>
                <m:t>#(5.2)</m:t>
              </m:r>
            </m:e>
          </m:eqArr>
        </m:oMath>
      </m:oMathPara>
    </w:p>
    <w:p w14:paraId="6DC8415F" w14:textId="77777777" w:rsidR="00A73A8D" w:rsidRDefault="00F92395" w:rsidP="00F92395">
      <w:pPr>
        <w:spacing w:after="280"/>
        <w:jc w:val="both"/>
      </w:pPr>
      <w:r>
        <w:rPr>
          <w:rFonts w:eastAsia="Times New Roman" w:hAnsi="Times New Roman" w:cs="Times New Roman"/>
        </w:rPr>
        <w:t xml:space="preserve">ce qui est illustré sur la figure 5.1 dans le cas d’une fonction de décision </w:t>
      </w:r>
      <m:oMath>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oMath>
      <w:r>
        <w:rPr>
          <w:rFonts w:eastAsia="Times New Roman" w:hAnsi="Times New Roman" w:cs="Times New Roman"/>
        </w:rPr>
        <w:t xml:space="preserve"> linéaire.</w:t>
      </w:r>
    </w:p>
    <w:p w14:paraId="3680D106" w14:textId="77777777" w:rsidR="00A73A8D" w:rsidRDefault="00F92395" w:rsidP="00F92395">
      <w:pPr>
        <w:spacing w:after="280"/>
        <w:jc w:val="both"/>
      </w:pPr>
      <w:r>
        <w:rPr>
          <w:b/>
        </w:rPr>
        <w:lastRenderedPageBreak/>
        <w:t>5.1.2 Estimation par maximum de vraisemblance et m</w:t>
      </w:r>
      <w:r>
        <w:rPr>
          <w:b/>
        </w:rPr>
        <w:t>é</w:t>
      </w:r>
      <w:r>
        <w:rPr>
          <w:b/>
        </w:rPr>
        <w:t>thode des moindres carr</w:t>
      </w:r>
      <w:r>
        <w:rPr>
          <w:b/>
        </w:rPr>
        <w:t>é</w:t>
      </w:r>
      <w:r>
        <w:rPr>
          <w:b/>
        </w:rPr>
        <w:t>s</w:t>
      </w:r>
    </w:p>
    <w:p w14:paraId="06DFA23C" w14:textId="77777777" w:rsidR="00A73A8D" w:rsidRDefault="00F92395" w:rsidP="00F92395">
      <w:pPr>
        <w:spacing w:after="280"/>
        <w:jc w:val="both"/>
      </w:pPr>
      <w:r>
        <w:rPr>
          <w:rFonts w:eastAsia="Times New Roman" w:hAnsi="Times New Roman" w:cs="Times New Roman"/>
        </w:rPr>
        <w:t xml:space="preserve">Sous l’hypothèse 5.2, on note </w:t>
      </w:r>
      <m:oMath>
        <m:sSub>
          <m:sSubPr>
            <m:ctrlPr>
              <w:rPr>
                <w:rFonts w:ascii="Cambria Math" w:hAnsi="Cambria Math"/>
              </w:rPr>
            </m:ctrlPr>
          </m:sSubPr>
          <m:e>
            <m:r>
              <w:rPr>
                <w:rFonts w:ascii="Cambria Math" w:hAnsi="Cambria Math"/>
              </w:rPr>
              <m:t>p</m:t>
            </m:r>
          </m:e>
          <m:sub>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acc>
              <m:accPr>
                <m:chr m:val="⃗"/>
                <m:ctrlPr>
                  <w:rPr>
                    <w:rFonts w:ascii="Cambria Math" w:hAnsi="Cambria Math"/>
                  </w:rPr>
                </m:ctrlPr>
              </m:accPr>
              <m:e>
                <m:r>
                  <w:rPr>
                    <w:rFonts w:ascii="Cambria Math" w:hAnsi="Cambria Math"/>
                  </w:rPr>
                  <m:t>β</m:t>
                </m:r>
              </m:e>
            </m:acc>
          </m:sub>
        </m:sSub>
      </m:oMath>
      <w:r>
        <w:rPr>
          <w:rFonts w:eastAsia="Times New Roman" w:hAnsi="Times New Roman" w:cs="Times New Roman"/>
        </w:rPr>
        <w:t xml:space="preserve"> la densité de la loi jointe de </w:t>
      </w:r>
      <m:oMath>
        <m:r>
          <w:rPr>
            <w:rFonts w:ascii="Cambria Math" w:hAnsi="Cambria Math"/>
          </w:rPr>
          <m:t>X</m:t>
        </m:r>
      </m:oMath>
      <w:r>
        <w:t xml:space="preserve"> et </w:t>
      </w:r>
      <m:oMath>
        <m:r>
          <w:rPr>
            <w:rFonts w:ascii="Cambria Math" w:hAnsi="Cambria Math"/>
          </w:rPr>
          <m:t>Y</m:t>
        </m:r>
      </m:oMath>
      <w:r>
        <w:rPr>
          <w:rFonts w:eastAsia="Times New Roman" w:hAnsi="Times New Roman" w:cs="Times New Roman"/>
        </w:rPr>
        <w:t xml:space="preserve">, qui est paramétrée par </w:t>
      </w:r>
      <m:oMath>
        <m:acc>
          <m:accPr>
            <m:chr m:val="⃗"/>
            <m:ctrlPr>
              <w:rPr>
                <w:rFonts w:ascii="Cambria Math" w:hAnsi="Cambria Math"/>
              </w:rPr>
            </m:ctrlPr>
          </m:accPr>
          <m:e>
            <m:r>
              <w:rPr>
                <w:rFonts w:ascii="Cambria Math" w:hAnsi="Cambria Math"/>
              </w:rPr>
              <m:t>β</m:t>
            </m:r>
          </m:e>
        </m:acc>
      </m:oMath>
      <w:r>
        <w:t xml:space="preserve">; </w:t>
      </w:r>
      <m:oMath>
        <m:sSub>
          <m:sSubPr>
            <m:ctrlPr>
              <w:rPr>
                <w:rFonts w:ascii="Cambria Math" w:hAnsi="Cambria Math"/>
              </w:rPr>
            </m:ctrlPr>
          </m:sSubPr>
          <m:e>
            <m:r>
              <w:rPr>
                <w:rFonts w:ascii="Cambria Math" w:hAnsi="Cambria Math"/>
              </w:rPr>
              <m:t>p</m:t>
            </m:r>
          </m:e>
          <m:sub>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acc>
              <m:accPr>
                <m:chr m:val="⃗"/>
                <m:ctrlPr>
                  <w:rPr>
                    <w:rFonts w:ascii="Cambria Math" w:hAnsi="Cambria Math"/>
                  </w:rPr>
                </m:ctrlPr>
              </m:accPr>
              <m:e>
                <m:r>
                  <w:rPr>
                    <w:rFonts w:ascii="Cambria Math" w:hAnsi="Cambria Math"/>
                  </w:rPr>
                  <m:t>β</m:t>
                </m:r>
              </m:e>
            </m:acc>
          </m:sub>
        </m:sSub>
      </m:oMath>
      <w:r>
        <w:rPr>
          <w:rFonts w:eastAsia="Times New Roman" w:hAnsi="Times New Roman" w:cs="Times New Roman"/>
        </w:rPr>
        <w:t xml:space="preserve"> la densité de la loi conditionnelle de </w:t>
      </w:r>
      <m:oMath>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elle aussi paramétrée par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et donnée par l’équation 5.2; et </w:t>
      </w:r>
      <m:oMath>
        <m:sSub>
          <m:sSubPr>
            <m:ctrlPr>
              <w:rPr>
                <w:rFonts w:ascii="Cambria Math" w:hAnsi="Cambria Math"/>
              </w:rPr>
            </m:ctrlPr>
          </m:sSubPr>
          <m:e>
            <m:r>
              <w:rPr>
                <w:rFonts w:ascii="Cambria Math" w:hAnsi="Cambria Math"/>
              </w:rPr>
              <m:t>p</m:t>
            </m:r>
          </m:e>
          <m:sub>
            <m:r>
              <w:rPr>
                <w:rFonts w:ascii="Cambria Math" w:hAnsi="Cambria Math"/>
              </w:rPr>
              <m:t>X</m:t>
            </m:r>
          </m:sub>
        </m:sSub>
      </m:oMath>
      <w:r>
        <w:rPr>
          <w:rFonts w:eastAsia="Times New Roman" w:hAnsi="Times New Roman" w:cs="Times New Roman"/>
        </w:rPr>
        <w:t xml:space="preserve"> la densité de </w:t>
      </w:r>
      <m:oMath>
        <m:r>
          <w:rPr>
            <w:rFonts w:ascii="Cambria Math" w:hAnsi="Cambria Math"/>
          </w:rPr>
          <m:t>X</m:t>
        </m:r>
      </m:oMath>
      <w:r>
        <w:rPr>
          <w:rFonts w:eastAsia="Times New Roman" w:hAnsi="Times New Roman" w:cs="Times New Roman"/>
        </w:rPr>
        <w:t xml:space="preserve">, qui ne dépend pas de </w:t>
      </w:r>
      <m:oMath>
        <m:acc>
          <m:accPr>
            <m:chr m:val="⃗"/>
            <m:ctrlPr>
              <w:rPr>
                <w:rFonts w:ascii="Cambria Math" w:hAnsi="Cambria Math"/>
              </w:rPr>
            </m:ctrlPr>
          </m:accPr>
          <m:e>
            <m:r>
              <w:rPr>
                <w:rFonts w:ascii="Cambria Math" w:hAnsi="Cambria Math"/>
              </w:rPr>
              <m:t>β</m:t>
            </m:r>
          </m:e>
        </m:acc>
      </m:oMath>
      <w:r>
        <w:t>.</w:t>
      </w:r>
    </w:p>
    <w:p w14:paraId="4C5F7D1C" w14:textId="77777777" w:rsidR="00A73A8D" w:rsidRDefault="00F92395" w:rsidP="00F92395">
      <w:pPr>
        <w:spacing w:after="280"/>
        <w:jc w:val="both"/>
      </w:pPr>
      <w:r>
        <w:t xml:space="preserve">En supposant que </w:t>
      </w:r>
      <m:oMath>
        <m:r>
          <m:rPr>
            <m:scr m:val="script"/>
          </m:rPr>
          <w:rPr>
            <w:rFonts w:ascii="Cambria Math" w:hAnsi="Cambria Math"/>
          </w:rPr>
          <m:t>D</m:t>
        </m:r>
      </m:oMath>
      <w:r>
        <w:rPr>
          <w:rFonts w:eastAsia="Times New Roman" w:hAnsi="Times New Roman" w:cs="Times New Roman"/>
        </w:rPr>
        <w:t xml:space="preserve"> est constitué de </w:t>
      </w:r>
      <m:oMath>
        <m:r>
          <w:rPr>
            <w:rFonts w:ascii="Cambria Math" w:hAnsi="Cambria Math"/>
          </w:rPr>
          <m:t>n</m:t>
        </m:r>
      </m:oMath>
      <w:r>
        <w:rPr>
          <w:rFonts w:eastAsia="Times New Roman" w:hAnsi="Times New Roman" w:cs="Times New Roman"/>
        </w:rPr>
        <w:t xml:space="preserve"> observations indépendantes et identiquement distribuées, la log-vraisemblance de </w:t>
      </w:r>
      <m:oMath>
        <m:r>
          <m:rPr>
            <m:scr m:val="script"/>
          </m:rPr>
          <w:rPr>
            <w:rFonts w:ascii="Cambria Math" w:hAnsi="Cambria Math"/>
          </w:rPr>
          <m:t>D</m:t>
        </m:r>
      </m:oMath>
      <w:r>
        <w:rPr>
          <w:rFonts w:eastAsia="Times New Roman" w:hAnsi="Times New Roman" w:cs="Times New Roman"/>
        </w:rPr>
        <w:t xml:space="preserve"> vaut (voir équation B.19) :</w:t>
      </w:r>
    </w:p>
    <w:p w14:paraId="064F868C" w14:textId="77777777" w:rsidR="00A73A8D" w:rsidRDefault="00F92395" w:rsidP="00F92395">
      <w:pPr>
        <w:spacing w:after="280"/>
        <w:jc w:val="both"/>
      </w:pPr>
      <m:oMathPara>
        <m:oMath>
          <m:r>
            <m:rPr>
              <m:sty m:val="p"/>
            </m:rPr>
            <w:rPr>
              <w:rFonts w:ascii="Cambria Math" w:hAnsi="Cambria Math"/>
            </w:rPr>
            <m:t>ln⁡</m:t>
          </m:r>
          <m:r>
            <w:rPr>
              <w:rFonts w:ascii="Cambria Math" w:hAnsi="Cambria Math"/>
            </w:rPr>
            <m:t>p</m:t>
          </m:r>
          <m:r>
            <m:rPr>
              <m:sty m:val="p"/>
            </m:rPr>
            <w:rPr>
              <w:rFonts w:ascii="Cambria Math" w:hAnsi="Cambria Math"/>
            </w:rPr>
            <m:t>(</m:t>
          </m:r>
          <m:r>
            <m:rPr>
              <m:scr m:val="script"/>
            </m:rPr>
            <w:rPr>
              <w:rFonts w:ascii="Cambria Math" w:hAnsi="Cambria Math"/>
            </w:rPr>
            <m:t>D</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)=ln⁡</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p</m:t>
              </m:r>
            </m:e>
            <m:sub>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)=ln⁡</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p</m:t>
              </m:r>
            </m:e>
            <m:sub>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)+ln⁡</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
            <m:sSubPr>
              <m:ctrlPr>
                <w:rPr>
                  <w:rFonts w:ascii="Cambria Math" w:hAnsi="Cambria Math"/>
                </w:rPr>
              </m:ctrlPr>
            </m:sSubPr>
            <m:e>
              <m:r>
                <w:rPr>
                  <w:rFonts w:ascii="Cambria Math" w:hAnsi="Cambria Math"/>
                </w:rPr>
                <m:t>p</m:t>
              </m:r>
            </m:e>
            <m:sub>
              <m:r>
                <w:rPr>
                  <w:rFonts w:ascii="Cambria Math" w:hAnsi="Cambria Math"/>
                </w:rPr>
                <m:t>X</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f>
            <m:fPr>
              <m:ctrlPr>
                <w:rPr>
                  <w:rFonts w:ascii="Cambria Math" w:hAnsi="Cambria Math"/>
                </w:rPr>
              </m:ctrlPr>
            </m:fPr>
            <m:num>
              <m:r>
                <w:rPr>
                  <w:rFonts w:ascii="Cambria Math" w:hAnsi="Cambria Math"/>
                </w:rPr>
                <m:t>n</m:t>
              </m:r>
            </m:num>
            <m:den>
              <m:r>
                <m:rPr>
                  <m:sty m:val="p"/>
                </m:rPr>
                <w:rPr>
                  <w:rFonts w:ascii="Cambria Math" w:hAnsi="Cambria Math"/>
                </w:rPr>
                <m:t>2</m:t>
              </m:r>
            </m:den>
          </m:f>
          <m:r>
            <m:rPr>
              <m:sty m:val="p"/>
            </m:rPr>
            <w:rPr>
              <w:rFonts w:ascii="Cambria Math" w:hAnsi="Cambria Math"/>
            </w:rPr>
            <m:t>ln⁡(2</m:t>
          </m:r>
          <m:r>
            <w:rPr>
              <w:rFonts w:ascii="Cambria Math" w:hAnsi="Cambria Math"/>
            </w:rPr>
            <m:t>π</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sSup>
                <m:sSupPr>
                  <m:ctrlPr>
                    <w:rPr>
                      <w:rFonts w:ascii="Cambria Math" w:hAnsi="Cambria Math"/>
                    </w:rPr>
                  </m:ctrlPr>
                </m:sSupPr>
                <m:e>
                  <m:r>
                    <w:rPr>
                      <w:rFonts w:ascii="Cambria Math" w:hAnsi="Cambria Math"/>
                    </w:rPr>
                    <m:t>σ</m:t>
                  </m:r>
                </m:e>
                <m:sup>
                  <m:r>
                    <m:rPr>
                      <m:sty m:val="p"/>
                    </m:rPr>
                    <w:rPr>
                      <w:rFonts w:ascii="Cambria Math" w:hAnsi="Cambria Math"/>
                    </w:rPr>
                    <m:t>2</m:t>
                  </m:r>
                </m:sup>
              </m:sSup>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r>
            <w:rPr>
              <w:rFonts w:ascii="Cambria Math" w:hAnsi="Cambria Math"/>
            </w:rPr>
            <m:t>C</m:t>
          </m:r>
        </m:oMath>
      </m:oMathPara>
    </w:p>
    <w:p w14:paraId="33E96780" w14:textId="77777777" w:rsidR="00A73A8D" w:rsidRDefault="00F92395" w:rsidP="00F92395">
      <w:pPr>
        <w:spacing w:after="280"/>
        <w:jc w:val="both"/>
      </w:pPr>
      <w:r>
        <w:rPr>
          <w:rFonts w:eastAsia="Times New Roman" w:hAnsi="Times New Roman" w:cs="Times New Roman"/>
        </w:rPr>
        <w:t xml:space="preserve">Dans cette dernière équation, </w:t>
      </w:r>
      <m:oMath>
        <m:r>
          <w:rPr>
            <w:rFonts w:ascii="Cambria Math" w:hAnsi="Cambria Math"/>
          </w:rPr>
          <m:t>C</m:t>
        </m:r>
      </m:oMath>
      <w:r>
        <w:rPr>
          <w:rFonts w:eastAsia="Times New Roman" w:hAnsi="Times New Roman" w:cs="Times New Roman"/>
        </w:rPr>
        <w:t xml:space="preserve"> est une constante par rapport à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et provient d’une part du coefficient </w:t>
      </w:r>
      <m:oMath>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2</m:t>
                </m:r>
                <m:r>
                  <w:rPr>
                    <w:rFonts w:ascii="Cambria Math" w:hAnsi="Cambria Math"/>
                  </w:rPr>
                  <m:t>π</m:t>
                </m:r>
              </m:e>
            </m:rad>
          </m:den>
        </m:f>
      </m:oMath>
      <w:r>
        <w:rPr>
          <w:rFonts w:eastAsia="Times New Roman" w:hAnsi="Times New Roman" w:cs="Times New Roman"/>
        </w:rPr>
        <w:t xml:space="preserve"> de la distribution normale et d’autre part des </w:t>
      </w:r>
      <m:oMath>
        <m:sSub>
          <m:sSubPr>
            <m:ctrlPr>
              <w:rPr>
                <w:rFonts w:ascii="Cambria Math" w:hAnsi="Cambria Math"/>
              </w:rPr>
            </m:ctrlPr>
          </m:sSubPr>
          <m:e>
            <m:r>
              <w:rPr>
                <w:rFonts w:ascii="Cambria Math" w:hAnsi="Cambria Math"/>
              </w:rPr>
              <m:t>p</m:t>
            </m:r>
          </m:e>
          <m:sub>
            <m:r>
              <w:rPr>
                <w:rFonts w:ascii="Cambria Math" w:hAnsi="Cambria Math"/>
              </w:rPr>
              <m:t>X</m:t>
            </m:r>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w:r>
        <w:t>.</w:t>
      </w:r>
    </w:p>
    <w:p w14:paraId="1C346DA6" w14:textId="77777777" w:rsidR="00A73A8D" w:rsidRDefault="00F92395" w:rsidP="00F92395">
      <w:pPr>
        <w:spacing w:after="280"/>
        <w:jc w:val="both"/>
        <w:rPr>
          <w:rFonts w:eastAsia="Times New Roman" w:hAnsi="Times New Roman" w:cs="Times New Roman"/>
        </w:rPr>
      </w:pPr>
      <w:r>
        <w:rPr>
          <w:rFonts w:eastAsia="Times New Roman" w:hAnsi="Times New Roman" w:cs="Times New Roman"/>
        </w:rPr>
        <w:t xml:space="preserve">Ainsi, maximiser la vraisemblance revient à minimiser </w:t>
      </w:r>
      <m:oMath>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oMath>
      <w:r>
        <w:rPr>
          <w:rFonts w:eastAsia="Times New Roman" w:hAnsi="Times New Roman" w:cs="Times New Roman"/>
        </w:rPr>
        <w:t xml:space="preserve"> : c’est ce que l’on appelle la </w:t>
      </w:r>
      <w:r>
        <w:rPr>
          <w:b/>
        </w:rPr>
        <w:t>minimisation des moindres carr</w:t>
      </w:r>
      <w:r>
        <w:rPr>
          <w:b/>
        </w:rPr>
        <w:t>é</w:t>
      </w:r>
      <w:r>
        <w:rPr>
          <w:b/>
        </w:rPr>
        <w:t>s</w:t>
      </w:r>
      <w:r>
        <w:rPr>
          <w:rFonts w:eastAsia="Times New Roman" w:hAnsi="Times New Roman" w:cs="Times New Roman"/>
        </w:rPr>
        <w:t>, une méthode bien connue depuis Gauss et Legendre. Notons aussi que cela revient à minimiser le risque empirique quand il est défini en utilisant la fonction de coût quadratique (voir section 2.4.3).</w:t>
      </w:r>
    </w:p>
    <w:p w14:paraId="225F2C1C" w14:textId="77777777" w:rsidR="00F92395" w:rsidRDefault="00F92395" w:rsidP="00F92395">
      <w:pPr>
        <w:spacing w:after="280"/>
        <w:jc w:val="both"/>
      </w:pPr>
      <w:r w:rsidRPr="00F92395">
        <w:rPr>
          <w:noProof/>
        </w:rPr>
        <w:lastRenderedPageBreak/>
        <w:drawing>
          <wp:inline distT="0" distB="0" distL="0" distR="0" wp14:anchorId="4F4296AE" wp14:editId="489B8221">
            <wp:extent cx="5486400" cy="32651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86400" cy="3265170"/>
                    </a:xfrm>
                    <a:prstGeom prst="rect">
                      <a:avLst/>
                    </a:prstGeom>
                  </pic:spPr>
                </pic:pic>
              </a:graphicData>
            </a:graphic>
          </wp:inline>
        </w:drawing>
      </w:r>
    </w:p>
    <w:p w14:paraId="382BE77E" w14:textId="77777777" w:rsidR="00A73A8D" w:rsidRDefault="00F92395" w:rsidP="00F92395">
      <w:pPr>
        <w:spacing w:after="280"/>
        <w:jc w:val="both"/>
      </w:pPr>
      <w:r>
        <w:rPr>
          <w:b/>
        </w:rPr>
        <w:t>5.2 R</w:t>
      </w:r>
      <w:r>
        <w:rPr>
          <w:b/>
        </w:rPr>
        <w:t>é</w:t>
      </w:r>
      <w:r>
        <w:rPr>
          <w:b/>
        </w:rPr>
        <w:t>gression lin</w:t>
      </w:r>
      <w:r>
        <w:rPr>
          <w:b/>
        </w:rPr>
        <w:t>é</w:t>
      </w:r>
      <w:r>
        <w:rPr>
          <w:b/>
        </w:rPr>
        <w:t>aire</w:t>
      </w:r>
    </w:p>
    <w:p w14:paraId="075CA4E5" w14:textId="77777777" w:rsidR="00A73A8D" w:rsidRDefault="00F92395" w:rsidP="00F92395">
      <w:pPr>
        <w:spacing w:after="280"/>
        <w:jc w:val="both"/>
      </w:pPr>
      <w:r>
        <w:rPr>
          <w:rFonts w:eastAsia="Times New Roman" w:hAnsi="Times New Roman" w:cs="Times New Roman"/>
        </w:rPr>
        <w:t xml:space="preserve">Commençons par considérer des modèles </w:t>
      </w:r>
      <w:r>
        <w:rPr>
          <w:b/>
        </w:rPr>
        <w:t>lin</w:t>
      </w:r>
      <w:r>
        <w:rPr>
          <w:b/>
        </w:rPr>
        <w:t>é</w:t>
      </w:r>
      <w:r>
        <w:rPr>
          <w:b/>
        </w:rPr>
        <w:t>aires</w:t>
      </w:r>
      <w:r>
        <w:rPr>
          <w:rFonts w:eastAsia="Times New Roman" w:hAnsi="Times New Roman" w:cs="Times New Roman"/>
        </w:rPr>
        <w:t xml:space="preserve"> : nous cherchons à expliquer la variable cible </w:t>
      </w:r>
      <m:oMath>
        <m:r>
          <w:rPr>
            <w:rFonts w:ascii="Cambria Math" w:hAnsi="Cambria Math"/>
          </w:rPr>
          <m:t>y</m:t>
        </m:r>
      </m:oMath>
      <w:r>
        <w:t xml:space="preserve"> par une </w:t>
      </w:r>
      <w:r>
        <w:rPr>
          <w:b/>
        </w:rPr>
        <w:t>combinaison lin</w:t>
      </w:r>
      <w:r>
        <w:rPr>
          <w:b/>
        </w:rPr>
        <w:t>é</w:t>
      </w:r>
      <w:r>
        <w:rPr>
          <w:b/>
        </w:rPr>
        <w:t>aire</w:t>
      </w:r>
      <w:r>
        <w:rPr>
          <w:rFonts w:eastAsia="Times New Roman" w:hAnsi="Times New Roman" w:cs="Times New Roman"/>
        </w:rPr>
        <w:t xml:space="preserve"> – en d’autres mots une somme pondérée – des descripteurs.</w:t>
      </w:r>
    </w:p>
    <w:p w14:paraId="082E89AF" w14:textId="77777777" w:rsidR="00A73A8D" w:rsidRDefault="00F92395" w:rsidP="00F92395">
      <w:pPr>
        <w:spacing w:after="280"/>
        <w:jc w:val="both"/>
      </w:pPr>
      <w:r>
        <w:rPr>
          <w:b/>
        </w:rPr>
        <w:t>5.2.1 Formulation</w:t>
      </w:r>
    </w:p>
    <w:p w14:paraId="7C64C3A8" w14:textId="77777777" w:rsidR="00A73A8D" w:rsidRDefault="00F92395" w:rsidP="00F92395">
      <w:pPr>
        <w:spacing w:after="280"/>
        <w:jc w:val="both"/>
      </w:pPr>
      <w:r>
        <w:rPr>
          <w:rFonts w:eastAsia="Times New Roman" w:hAnsi="Times New Roman" w:cs="Times New Roman"/>
        </w:rPr>
        <w:t xml:space="preserve">Nous choisissons une fonction de décision </w:t>
      </w:r>
      <m:oMath>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oMath>
      <w:r>
        <w:t xml:space="preserve"> de la forme</w:t>
      </w:r>
    </w:p>
    <w:p w14:paraId="40B2F001" w14:textId="77777777" w:rsidR="00A73A8D" w:rsidRDefault="00FD7E84" w:rsidP="00F92395">
      <w:pPr>
        <w:spacing w:after="280"/>
        <w:jc w:val="both"/>
      </w:pPr>
      <m:oMathPara>
        <m:oMath>
          <m:eqArr>
            <m:eqArrPr>
              <m:maxDist m:val="1"/>
              <m:ctrlPr>
                <w:rPr>
                  <w:rFonts w:ascii="Cambria Math" w:hAnsi="Cambria Math"/>
                </w:rPr>
              </m:ctrlPr>
            </m:eqArrPr>
            <m:e>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β</m:t>
                  </m:r>
                </m:e>
                <m:sub>
                  <m:r>
                    <w:rPr>
                      <w:rFonts w:ascii="Cambria Math" w:hAnsi="Cambria Math"/>
                    </w:rPr>
                    <m:t>j</m:t>
                  </m:r>
                </m:sub>
              </m:sSub>
              <m:sSub>
                <m:sSubPr>
                  <m:ctrlPr>
                    <w:rPr>
                      <w:rFonts w:ascii="Cambria Math" w:hAnsi="Cambria Math"/>
                    </w:rPr>
                  </m:ctrlPr>
                </m:sSubPr>
                <m:e>
                  <m:r>
                    <w:rPr>
                      <w:rFonts w:ascii="Cambria Math" w:hAnsi="Cambria Math"/>
                    </w:rPr>
                    <m:t>x</m:t>
                  </m:r>
                </m:e>
                <m:sub>
                  <m:r>
                    <w:rPr>
                      <w:rFonts w:ascii="Cambria Math" w:hAnsi="Cambria Math"/>
                    </w:rPr>
                    <m:t>j</m:t>
                  </m:r>
                </m:sub>
              </m:sSub>
              <m:r>
                <w:rPr>
                  <w:rFonts w:ascii="Cambria Math" w:hAnsi="Cambria Math"/>
                </w:rPr>
                <m:t>#(5.3)</m:t>
              </m:r>
            </m:e>
          </m:eqArr>
        </m:oMath>
      </m:oMathPara>
    </w:p>
    <w:p w14:paraId="2BAE2677" w14:textId="77777777" w:rsidR="00A73A8D" w:rsidRDefault="00F92395" w:rsidP="00F92395">
      <w:pPr>
        <w:spacing w:after="280"/>
        <w:jc w:val="both"/>
      </w:pPr>
      <w:r>
        <w:t xml:space="preserve">Ici, </w:t>
      </w:r>
      <m:oMath>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oMath>
      <w:r>
        <w:t xml:space="preserve"> et donc </w:t>
      </w:r>
      <m:oMath>
        <m:r>
          <w:rPr>
            <w:rFonts w:ascii="Cambria Math" w:hAnsi="Cambria Math"/>
          </w:rPr>
          <m:t>m</m:t>
        </m:r>
        <m:r>
          <m:rPr>
            <m:sty m:val="p"/>
          </m:rPr>
          <w:rPr>
            <w:rFonts w:ascii="Cambria Math" w:hAnsi="Cambria Math"/>
          </w:rPr>
          <m:t>=</m:t>
        </m:r>
        <m:r>
          <w:rPr>
            <w:rFonts w:ascii="Cambria Math" w:hAnsi="Cambria Math"/>
          </w:rPr>
          <m:t>p</m:t>
        </m:r>
        <m:r>
          <m:rPr>
            <m:sty m:val="p"/>
          </m:rPr>
          <w:rPr>
            <w:rFonts w:ascii="Cambria Math" w:hAnsi="Cambria Math"/>
          </w:rPr>
          <m:t>+1</m:t>
        </m:r>
      </m:oMath>
      <w:r>
        <w:t>.</w:t>
      </w:r>
    </w:p>
    <w:p w14:paraId="53065D60" w14:textId="77777777" w:rsidR="00A73A8D" w:rsidRDefault="00F92395" w:rsidP="00F92395">
      <w:pPr>
        <w:spacing w:after="280"/>
        <w:jc w:val="both"/>
      </w:pPr>
      <w:r>
        <w:rPr>
          <w:b/>
        </w:rPr>
        <w:t>5.2.2 Solution</w:t>
      </w:r>
    </w:p>
    <w:p w14:paraId="363903EB" w14:textId="77777777" w:rsidR="00A73A8D" w:rsidRDefault="00F92395" w:rsidP="00F92395">
      <w:pPr>
        <w:spacing w:after="280"/>
        <w:jc w:val="both"/>
      </w:pPr>
      <w:r>
        <w:rPr>
          <w:b/>
        </w:rPr>
        <w:t>D</w:t>
      </w:r>
      <w:r>
        <w:rPr>
          <w:b/>
        </w:rPr>
        <w:t>é</w:t>
      </w:r>
      <w:r>
        <w:rPr>
          <w:b/>
        </w:rPr>
        <w:t>finition 5.1 (R</w:t>
      </w:r>
      <w:r>
        <w:rPr>
          <w:b/>
        </w:rPr>
        <w:t>é</w:t>
      </w:r>
      <w:r>
        <w:rPr>
          <w:b/>
        </w:rPr>
        <w:t>gression lin</w:t>
      </w:r>
      <w:r>
        <w:rPr>
          <w:b/>
        </w:rPr>
        <w:t>é</w:t>
      </w:r>
      <w:r>
        <w:rPr>
          <w:b/>
        </w:rPr>
        <w:t>aire)</w:t>
      </w:r>
      <w:r>
        <w:t xml:space="preserve"> On appelle </w:t>
      </w:r>
      <w:r>
        <w:rPr>
          <w:b/>
        </w:rPr>
        <w:t>r</w:t>
      </w:r>
      <w:r>
        <w:rPr>
          <w:b/>
        </w:rPr>
        <w:t>é</w:t>
      </w:r>
      <w:r>
        <w:rPr>
          <w:b/>
        </w:rPr>
        <w:t>gression lin</w:t>
      </w:r>
      <w:r>
        <w:rPr>
          <w:b/>
        </w:rPr>
        <w:t>é</w:t>
      </w:r>
      <w:r>
        <w:rPr>
          <w:b/>
        </w:rPr>
        <w:t>aire</w:t>
      </w:r>
      <w:r>
        <w:rPr>
          <w:rFonts w:eastAsia="Times New Roman" w:hAnsi="Times New Roman" w:cs="Times New Roman"/>
        </w:rPr>
        <w:t xml:space="preserve"> le modèle de la forme </w:t>
      </w:r>
      <m:oMath>
        <m:sSub>
          <m:sSubPr>
            <m:ctrlPr>
              <w:rPr>
                <w:rFonts w:ascii="Cambria Math" w:hAnsi="Cambria Math"/>
              </w:rPr>
            </m:ctrlPr>
          </m:sSubPr>
          <m:e>
            <m:r>
              <w:rPr>
                <w:rFonts w:ascii="Cambria Math" w:hAnsi="Cambria Math"/>
              </w:rPr>
              <m:t>f</m:t>
            </m:r>
          </m:e>
          <m:sub>
            <m:acc>
              <m:accPr>
                <m:chr m:val="⃗"/>
                <m:ctrlPr>
                  <w:rPr>
                    <w:rFonts w:ascii="Cambria Math" w:hAnsi="Cambria Math"/>
                  </w:rPr>
                </m:ctrlPr>
              </m:accPr>
              <m:e>
                <m:r>
                  <w:rPr>
                    <w:rFonts w:ascii="Cambria Math" w:hAnsi="Cambria Math"/>
                  </w:rPr>
                  <m:t>β</m:t>
                </m:r>
              </m:e>
            </m:acc>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sSub>
          <m:sSubPr>
            <m:ctrlPr>
              <w:rPr>
                <w:rFonts w:ascii="Cambria Math" w:hAnsi="Cambria Math"/>
              </w:rPr>
            </m:ctrlPr>
          </m:sSubPr>
          <m:e>
            <m:r>
              <w:rPr>
                <w:rFonts w:ascii="Cambria Math" w:hAnsi="Cambria Math"/>
              </w:rPr>
              <m:t>β</m:t>
            </m:r>
          </m:e>
          <m:sub>
            <m:r>
              <w:rPr>
                <w:rFonts w:ascii="Cambria Math" w:hAnsi="Cambria Math"/>
              </w:rPr>
              <m:t>j</m:t>
            </m:r>
          </m:sub>
        </m:sSub>
        <m:sSub>
          <m:sSubPr>
            <m:ctrlPr>
              <w:rPr>
                <w:rFonts w:ascii="Cambria Math" w:hAnsi="Cambria Math"/>
              </w:rPr>
            </m:ctrlPr>
          </m:sSubPr>
          <m:e>
            <m:r>
              <w:rPr>
                <w:rFonts w:ascii="Cambria Math" w:hAnsi="Cambria Math"/>
              </w:rPr>
              <m:t>x</m:t>
            </m:r>
          </m:e>
          <m:sub>
            <m:r>
              <w:rPr>
                <w:rFonts w:ascii="Cambria Math" w:hAnsi="Cambria Math"/>
              </w:rPr>
              <m:t>j</m:t>
            </m:r>
          </m:sub>
        </m:sSub>
      </m:oMath>
      <w:r>
        <w:rPr>
          <w:rFonts w:eastAsia="Times New Roman" w:hAnsi="Times New Roman" w:cs="Times New Roman"/>
        </w:rPr>
        <w:t xml:space="preserve"> dont les coefficients sont obtenus par minimisation de la somme des moindres carrés, à savoir :</w:t>
      </w:r>
    </w:p>
    <w:p w14:paraId="44581242" w14:textId="77777777" w:rsidR="00A73A8D" w:rsidRDefault="00FD7E84" w:rsidP="00F92395">
      <w:pPr>
        <w:spacing w:after="280"/>
        <w:jc w:val="both"/>
      </w:pPr>
      <m:oMathPara>
        <m:oMath>
          <m:eqArr>
            <m:eqArrPr>
              <m:maxDist m:val="1"/>
              <m:ctrlPr>
                <w:rPr>
                  <w:rFonts w:ascii="Cambria Math" w:hAnsi="Cambria Math"/>
                </w:rPr>
              </m:ctrlPr>
            </m:eqArrPr>
            <m:e>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lim>
              </m:limLow>
              <m:r>
                <m:rPr>
                  <m:sty m:val="p"/>
                </m:rPr>
                <w:rPr>
                  <w:rFonts w:ascii="Cambria Math" w:hAnsi="Cambria Math"/>
                </w:rPr>
                <m:t> </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p>
                <m:sSupPr>
                  <m:ctrlPr>
                    <w:rPr>
                      <w:rFonts w:ascii="Cambria Math" w:hAnsi="Cambria Math"/>
                    </w:rPr>
                  </m:ctrlPr>
                </m:sSupPr>
                <m:e>
                  <m:d>
                    <m:dPr>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β</m:t>
                              </m:r>
                            </m:e>
                            <m:sub>
                              <m:r>
                                <w:rPr>
                                  <w:rFonts w:ascii="Cambria Math" w:hAnsi="Cambria Math"/>
                                </w:rPr>
                                <m:t>j</m:t>
                              </m:r>
                            </m:sub>
                          </m:sSub>
                          <m:sSubSup>
                            <m:sSubSupPr>
                              <m:ctrlPr>
                                <w:rPr>
                                  <w:rFonts w:ascii="Cambria Math" w:hAnsi="Cambria Math"/>
                                </w:rPr>
                              </m:ctrlPr>
                            </m:sSubSupPr>
                            <m:e>
                              <m:r>
                                <w:rPr>
                                  <w:rFonts w:ascii="Cambria Math" w:hAnsi="Cambria Math"/>
                                </w:rPr>
                                <m:t>x</m:t>
                              </m:r>
                            </m:e>
                            <m:sub>
                              <m:r>
                                <w:rPr>
                                  <w:rFonts w:ascii="Cambria Math" w:hAnsi="Cambria Math"/>
                                </w:rPr>
                                <m:t>j</m:t>
                              </m:r>
                            </m:sub>
                            <m:sup>
                              <m:r>
                                <w:rPr>
                                  <w:rFonts w:ascii="Cambria Math" w:hAnsi="Cambria Math"/>
                                </w:rPr>
                                <m:t>i</m:t>
                              </m:r>
                            </m:sup>
                          </m:sSubSup>
                        </m:e>
                      </m:d>
                    </m:e>
                  </m:d>
                </m:e>
                <m:sup>
                  <m:r>
                    <m:rPr>
                      <m:sty m:val="p"/>
                    </m:rPr>
                    <w:rPr>
                      <w:rFonts w:ascii="Cambria Math" w:hAnsi="Cambria Math"/>
                    </w:rPr>
                    <m:t>2</m:t>
                  </m:r>
                </m:sup>
              </m:sSup>
              <m:r>
                <w:rPr>
                  <w:rFonts w:ascii="Cambria Math" w:hAnsi="Cambria Math"/>
                </w:rPr>
                <m:t>#(5.4)</m:t>
              </m:r>
            </m:e>
          </m:eqArr>
        </m:oMath>
      </m:oMathPara>
    </w:p>
    <w:p w14:paraId="01C13730" w14:textId="77777777" w:rsidR="00A73A8D" w:rsidRDefault="00F92395" w:rsidP="00F92395">
      <w:pPr>
        <w:spacing w:after="280"/>
        <w:jc w:val="both"/>
      </w:pPr>
      <w:r>
        <w:rPr>
          <w:rFonts w:eastAsia="Times New Roman" w:hAnsi="Times New Roman" w:cs="Times New Roman"/>
        </w:rPr>
        <w:t xml:space="preserve">Nous pouvons réécrire le problème 5.4 sous forme matricielle, en ajoutant à gauche de la matrice d’observations </w:t>
      </w:r>
      <m:oMath>
        <m:r>
          <w:rPr>
            <w:rFonts w:ascii="Cambria Math" w:hAnsi="Cambria Math"/>
          </w:rPr>
          <m:t>X</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p</m:t>
            </m:r>
          </m:sup>
        </m:sSup>
      </m:oMath>
      <w:r>
        <w:t xml:space="preserve"> une colonne de 1 :</w:t>
      </w:r>
    </w:p>
    <w:p w14:paraId="6C6ECB4E" w14:textId="77777777" w:rsidR="00A73A8D" w:rsidRDefault="00FD7E84" w:rsidP="00F92395">
      <w:pPr>
        <w:spacing w:after="280"/>
        <w:jc w:val="both"/>
      </w:pPr>
      <m:oMathPara>
        <m:oMath>
          <m:eqArr>
            <m:eqArrPr>
              <m:maxDist m:val="1"/>
              <m:ctrlPr>
                <w:rPr>
                  <w:rFonts w:ascii="Cambria Math" w:hAnsi="Cambria Math"/>
                </w:rPr>
              </m:ctrlPr>
            </m:eqArrPr>
            <m:e>
              <m:r>
                <w:rPr>
                  <w:rFonts w:ascii="Cambria Math" w:hAnsi="Cambria Math"/>
                </w:rPr>
                <m:t>X</m:t>
              </m:r>
              <m:r>
                <m:rPr>
                  <m:sty m:val="p"/>
                </m:rPr>
                <w:rPr>
                  <w:rFonts w:ascii="Cambria Math" w:hAnsi="Cambria Math"/>
                </w:rPr>
                <m:t>=</m:t>
              </m:r>
              <m:d>
                <m:dPr>
                  <m:ctrlPr>
                    <w:rPr>
                      <w:rFonts w:ascii="Cambria Math" w:hAnsi="Cambria Math"/>
                    </w:rPr>
                  </m:ctrlPr>
                </m:dPr>
                <m:e>
                  <m:m>
                    <m:mPr>
                      <m:plcHide m:val="1"/>
                      <m:mcs>
                        <m:mc>
                          <m:mcPr>
                            <m:count m:val="4"/>
                            <m:mcJc m:val="center"/>
                          </m:mcPr>
                        </m:mc>
                      </m:mcs>
                      <m:ctrlPr>
                        <w:rPr>
                          <w:rFonts w:ascii="Cambria Math" w:hAnsi="Cambria Math"/>
                          <w:i/>
                        </w:rPr>
                      </m:ctrlPr>
                    </m:mPr>
                    <m:mr>
                      <m:e>
                        <m:r>
                          <m:rPr>
                            <m:sty m:val="p"/>
                          </m:rPr>
                          <w:rPr>
                            <w:rFonts w:ascii="Cambria Math" w:hAnsi="Cambria Math"/>
                          </w:rPr>
                          <m:t>1</m:t>
                        </m:r>
                      </m:e>
                      <m:e>
                        <m:sSubSup>
                          <m:sSubSupPr>
                            <m:ctrlPr>
                              <w:rPr>
                                <w:rFonts w:ascii="Cambria Math" w:hAnsi="Cambria Math"/>
                              </w:rPr>
                            </m:ctrlPr>
                          </m:sSubSupPr>
                          <m:e>
                            <m:r>
                              <w:rPr>
                                <w:rFonts w:ascii="Cambria Math" w:hAnsi="Cambria Math"/>
                              </w:rPr>
                              <m:t>x</m:t>
                            </m:r>
                          </m:e>
                          <m:sub>
                            <m:r>
                              <m:rPr>
                                <m:sty m:val="p"/>
                              </m:rPr>
                              <w:rPr>
                                <w:rFonts w:ascii="Cambria Math" w:hAnsi="Cambria Math"/>
                              </w:rPr>
                              <m:t>1</m:t>
                            </m:r>
                          </m:sub>
                          <m:sup>
                            <m:r>
                              <m:rPr>
                                <m:sty m:val="p"/>
                              </m:rPr>
                              <w:rPr>
                                <w:rFonts w:ascii="Cambria Math" w:hAnsi="Cambria Math"/>
                              </w:rPr>
                              <m:t>1</m:t>
                            </m:r>
                          </m:sup>
                        </m:sSubSup>
                      </m:e>
                      <m:e>
                        <m:r>
                          <m:rPr>
                            <m:sty m:val="p"/>
                          </m:rPr>
                          <w:rPr>
                            <w:rFonts w:ascii="Cambria Math" w:hAnsi="Cambria Math"/>
                          </w:rPr>
                          <m:t>⋯</m:t>
                        </m:r>
                      </m:e>
                      <m:e>
                        <m:sSubSup>
                          <m:sSubSupPr>
                            <m:ctrlPr>
                              <w:rPr>
                                <w:rFonts w:ascii="Cambria Math" w:hAnsi="Cambria Math"/>
                              </w:rPr>
                            </m:ctrlPr>
                          </m:sSubSupPr>
                          <m:e>
                            <m:r>
                              <w:rPr>
                                <w:rFonts w:ascii="Cambria Math" w:hAnsi="Cambria Math"/>
                              </w:rPr>
                              <m:t>x</m:t>
                            </m:r>
                          </m:e>
                          <m:sub>
                            <m:r>
                              <w:rPr>
                                <w:rFonts w:ascii="Cambria Math" w:hAnsi="Cambria Math"/>
                              </w:rPr>
                              <m:t>p</m:t>
                            </m:r>
                          </m:sub>
                          <m:sup>
                            <m:r>
                              <m:rPr>
                                <m:sty m:val="p"/>
                              </m:rPr>
                              <w:rPr>
                                <w:rFonts w:ascii="Cambria Math" w:hAnsi="Cambria Math"/>
                              </w:rPr>
                              <m:t>1</m:t>
                            </m:r>
                          </m:sup>
                        </m:sSubSup>
                      </m:e>
                    </m:mr>
                    <m:mr>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e>
                        <m:r>
                          <m:rPr>
                            <m:sty m:val="p"/>
                          </m:rPr>
                          <w:rPr>
                            <w:rFonts w:ascii="Cambria Math" w:hAnsi="Cambria Math"/>
                          </w:rPr>
                          <m:t>⋮</m:t>
                        </m:r>
                      </m:e>
                    </m:mr>
                    <m:mr>
                      <m:e>
                        <m:r>
                          <m:rPr>
                            <m:sty m:val="p"/>
                          </m:rPr>
                          <w:rPr>
                            <w:rFonts w:ascii="Cambria Math" w:hAnsi="Cambria Math"/>
                          </w:rPr>
                          <m:t>1</m:t>
                        </m:r>
                      </m:e>
                      <m:e>
                        <m:sSubSup>
                          <m:sSubSupPr>
                            <m:ctrlPr>
                              <w:rPr>
                                <w:rFonts w:ascii="Cambria Math" w:hAnsi="Cambria Math"/>
                              </w:rPr>
                            </m:ctrlPr>
                          </m:sSubSupPr>
                          <m:e>
                            <m:r>
                              <w:rPr>
                                <w:rFonts w:ascii="Cambria Math" w:hAnsi="Cambria Math"/>
                              </w:rPr>
                              <m:t>x</m:t>
                            </m:r>
                          </m:e>
                          <m:sub>
                            <m:r>
                              <m:rPr>
                                <m:sty m:val="p"/>
                              </m:rPr>
                              <w:rPr>
                                <w:rFonts w:ascii="Cambria Math" w:hAnsi="Cambria Math"/>
                              </w:rPr>
                              <m:t>1</m:t>
                            </m:r>
                          </m:sub>
                          <m:sup>
                            <m:r>
                              <w:rPr>
                                <w:rFonts w:ascii="Cambria Math" w:hAnsi="Cambria Math"/>
                              </w:rPr>
                              <m:t>n</m:t>
                            </m:r>
                          </m:sup>
                        </m:sSubSup>
                      </m:e>
                      <m:e>
                        <m:r>
                          <m:rPr>
                            <m:sty m:val="p"/>
                          </m:rPr>
                          <w:rPr>
                            <w:rFonts w:ascii="Cambria Math" w:hAnsi="Cambria Math"/>
                          </w:rPr>
                          <m:t>⋯</m:t>
                        </m:r>
                      </m:e>
                      <m:e>
                        <m:sSubSup>
                          <m:sSubSupPr>
                            <m:ctrlPr>
                              <w:rPr>
                                <w:rFonts w:ascii="Cambria Math" w:hAnsi="Cambria Math"/>
                              </w:rPr>
                            </m:ctrlPr>
                          </m:sSubSupPr>
                          <m:e>
                            <m:r>
                              <w:rPr>
                                <w:rFonts w:ascii="Cambria Math" w:hAnsi="Cambria Math"/>
                              </w:rPr>
                              <m:t>x</m:t>
                            </m:r>
                          </m:e>
                          <m:sub>
                            <m:r>
                              <w:rPr>
                                <w:rFonts w:ascii="Cambria Math" w:hAnsi="Cambria Math"/>
                              </w:rPr>
                              <m:t>p</m:t>
                            </m:r>
                          </m:sub>
                          <m:sup>
                            <m:r>
                              <w:rPr>
                                <w:rFonts w:ascii="Cambria Math" w:hAnsi="Cambria Math"/>
                              </w:rPr>
                              <m:t>n</m:t>
                            </m:r>
                          </m:sup>
                        </m:sSubSup>
                      </m:e>
                    </m:mr>
                  </m:m>
                </m:e>
              </m:d>
              <m:r>
                <w:rPr>
                  <w:rFonts w:ascii="Cambria Math" w:hAnsi="Cambria Math"/>
                </w:rPr>
                <m:t>#(5.5)</m:t>
              </m:r>
            </m:e>
          </m:eqArr>
        </m:oMath>
      </m:oMathPara>
    </w:p>
    <w:p w14:paraId="717A693E" w14:textId="77777777" w:rsidR="00A73A8D" w:rsidRDefault="00F92395" w:rsidP="00F92395">
      <w:pPr>
        <w:spacing w:after="280"/>
        <w:jc w:val="both"/>
      </w:pPr>
      <w:r>
        <w:rPr>
          <w:rFonts w:eastAsia="Times New Roman" w:hAnsi="Times New Roman" w:cs="Times New Roman"/>
        </w:rPr>
        <w:t>La somme des moindres carrés s’écrit alors</w:t>
      </w:r>
    </w:p>
    <w:p w14:paraId="002474AD" w14:textId="77777777" w:rsidR="00A73A8D" w:rsidRDefault="00FD7E84" w:rsidP="00F92395">
      <w:pPr>
        <w:spacing w:after="280"/>
        <w:jc w:val="both"/>
      </w:pPr>
      <m:oMathPara>
        <m:oMath>
          <m:eqArr>
            <m:eqArrPr>
              <m:maxDist m:val="1"/>
              <m:ctrlPr>
                <w:rPr>
                  <w:rFonts w:ascii="Cambria Math" w:hAnsi="Cambria Math"/>
                </w:rPr>
              </m:ctrlPr>
            </m:eqArrPr>
            <m:e>
              <m:r>
                <m:rPr>
                  <m:nor/>
                </m:rPr>
                <m:t>RSS</m:t>
              </m:r>
              <m:r>
                <m:rPr>
                  <m:sty m:val="p"/>
                </m:rPr>
                <w:rPr>
                  <w:rFonts w:ascii="Cambria Math" w:hAnsi="Cambria Math"/>
                </w:rPr>
                <m:t>=(</m:t>
              </m:r>
              <m:acc>
                <m:accPr>
                  <m:chr m:val="⃗"/>
                  <m:ctrlPr>
                    <w:rPr>
                      <w:rFonts w:ascii="Cambria Math" w:hAnsi="Cambria Math"/>
                    </w:rPr>
                  </m:ctrlPr>
                </m:accPr>
                <m:e>
                  <m:r>
                    <w:rPr>
                      <w:rFonts w:ascii="Cambria Math" w:hAnsi="Cambria Math"/>
                    </w:rPr>
                    <m:t>y</m:t>
                  </m:r>
                </m:e>
              </m:acc>
              <m:r>
                <m:rPr>
                  <m:sty m:val="p"/>
                </m:rPr>
                <w:rPr>
                  <w:rFonts w:ascii="Cambria Math" w:hAnsi="Cambria Math"/>
                </w:rPr>
                <m:t>-</m:t>
              </m:r>
              <m:r>
                <w:rPr>
                  <w:rFonts w:ascii="Cambria Math" w:hAnsi="Cambria Math"/>
                </w:rPr>
                <m:t>X</m:t>
              </m:r>
              <m:acc>
                <m:accPr>
                  <m:chr m:val="⃗"/>
                  <m:ctrlPr>
                    <w:rPr>
                      <w:rFonts w:ascii="Cambria Math" w:hAnsi="Cambria Math"/>
                    </w:rPr>
                  </m:ctrlPr>
                </m:accPr>
                <m:e>
                  <m:r>
                    <w:rPr>
                      <w:rFonts w:ascii="Cambria Math" w:hAnsi="Cambria Math"/>
                    </w:rPr>
                    <m:t>β</m:t>
                  </m:r>
                </m:e>
              </m:acc>
              <m:sSup>
                <m:sSupPr>
                  <m:ctrlPr>
                    <w:rPr>
                      <w:rFonts w:ascii="Cambria Math" w:hAnsi="Cambria Math"/>
                    </w:rPr>
                  </m:ctrlPr>
                </m:sSupPr>
                <m:e>
                  <m:r>
                    <m:rPr>
                      <m:sty m:val="p"/>
                    </m:rPr>
                    <w:rPr>
                      <w:rFonts w:ascii="Cambria Math" w:hAnsi="Cambria Math"/>
                    </w:rPr>
                    <m:t>)</m:t>
                  </m:r>
                </m:e>
                <m:sup>
                  <m:r>
                    <m:rPr>
                      <m:sty m:val="p"/>
                    </m:rPr>
                    <w:rPr>
                      <w:rFonts w:ascii="Cambria Math" w:hAnsi="Cambria Math"/>
                    </w:rPr>
                    <m:t>⊤</m:t>
                  </m:r>
                </m:sup>
              </m:sSup>
              <m:r>
                <m:rPr>
                  <m:sty m:val="p"/>
                </m:rPr>
                <w:rPr>
                  <w:rFonts w:ascii="Cambria Math" w:hAnsi="Cambria Math"/>
                </w:rPr>
                <m:t>(</m:t>
              </m:r>
              <m:acc>
                <m:accPr>
                  <m:chr m:val="⃗"/>
                  <m:ctrlPr>
                    <w:rPr>
                      <w:rFonts w:ascii="Cambria Math" w:hAnsi="Cambria Math"/>
                    </w:rPr>
                  </m:ctrlPr>
                </m:accPr>
                <m:e>
                  <m:r>
                    <w:rPr>
                      <w:rFonts w:ascii="Cambria Math" w:hAnsi="Cambria Math"/>
                    </w:rPr>
                    <m:t>y</m:t>
                  </m:r>
                </m:e>
              </m:acc>
              <m:r>
                <m:rPr>
                  <m:sty m:val="p"/>
                </m:rPr>
                <w:rPr>
                  <w:rFonts w:ascii="Cambria Math" w:hAnsi="Cambria Math"/>
                </w:rPr>
                <m:t>-</m:t>
              </m:r>
              <m:r>
                <w:rPr>
                  <w:rFonts w:ascii="Cambria Math" w:hAnsi="Cambria Math"/>
                </w:rPr>
                <m:t>X</m:t>
              </m:r>
              <m:acc>
                <m:accPr>
                  <m:chr m:val="⃗"/>
                  <m:ctrlPr>
                    <w:rPr>
                      <w:rFonts w:ascii="Cambria Math" w:hAnsi="Cambria Math"/>
                    </w:rPr>
                  </m:ctrlPr>
                </m:accPr>
                <m:e>
                  <m:r>
                    <w:rPr>
                      <w:rFonts w:ascii="Cambria Math" w:hAnsi="Cambria Math"/>
                    </w:rPr>
                    <m:t>β</m:t>
                  </m:r>
                </m:e>
              </m:acc>
              <m:r>
                <m:rPr>
                  <m:sty m:val="p"/>
                </m:rPr>
                <w:rPr>
                  <w:rFonts w:ascii="Cambria Math" w:hAnsi="Cambria Math"/>
                </w:rPr>
                <m:t>)</m:t>
              </m:r>
              <m:r>
                <w:rPr>
                  <w:rFonts w:ascii="Cambria Math" w:hAnsi="Cambria Math"/>
                </w:rPr>
                <m:t>#(5.6)</m:t>
              </m:r>
            </m:e>
          </m:eqArr>
        </m:oMath>
      </m:oMathPara>
    </w:p>
    <w:p w14:paraId="119CBBC9" w14:textId="77777777" w:rsidR="00A73A8D" w:rsidRDefault="00F92395" w:rsidP="00F92395">
      <w:pPr>
        <w:spacing w:after="280"/>
        <w:jc w:val="both"/>
      </w:pPr>
      <w:r>
        <w:rPr>
          <w:rFonts w:eastAsia="Times New Roman" w:hAnsi="Times New Roman" w:cs="Times New Roman"/>
        </w:rPr>
        <w:t xml:space="preserve">Il s’agit d’une forme quadratique convexe en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que l’on peut minimiser en annulant son gradient </w:t>
      </w:r>
      <m:oMath>
        <m:sSub>
          <m:sSubPr>
            <m:ctrlPr>
              <w:rPr>
                <w:rFonts w:ascii="Cambria Math" w:hAnsi="Cambria Math"/>
              </w:rPr>
            </m:ctrlPr>
          </m:sSubPr>
          <m:e>
            <m:r>
              <m:rPr>
                <m:sty m:val="p"/>
              </m:rPr>
              <w:rPr>
                <w:rFonts w:ascii="Cambria Math" w:hAnsi="Cambria Math"/>
              </w:rPr>
              <m:t>∇</m:t>
            </m:r>
          </m:e>
          <m:sub>
            <m:acc>
              <m:accPr>
                <m:chr m:val="⃗"/>
                <m:ctrlPr>
                  <w:rPr>
                    <w:rFonts w:ascii="Cambria Math" w:hAnsi="Cambria Math"/>
                  </w:rPr>
                </m:ctrlPr>
              </m:accPr>
              <m:e>
                <m:r>
                  <w:rPr>
                    <w:rFonts w:ascii="Cambria Math" w:hAnsi="Cambria Math"/>
                  </w:rPr>
                  <m:t>β</m:t>
                </m:r>
              </m:e>
            </m:acc>
          </m:sub>
        </m:sSub>
        <m:r>
          <m:rPr>
            <m:nor/>
          </m:rPr>
          <m:t>RSS</m:t>
        </m:r>
        <m:r>
          <m:rPr>
            <m:sty m:val="p"/>
          </m:rPr>
          <w:rPr>
            <w:rFonts w:ascii="Cambria Math" w:hAnsi="Cambria Math"/>
          </w:rPr>
          <m:t>=-2</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acc>
          <m:accPr>
            <m:chr m:val="⃗"/>
            <m:ctrlPr>
              <w:rPr>
                <w:rFonts w:ascii="Cambria Math" w:hAnsi="Cambria Math"/>
              </w:rPr>
            </m:ctrlPr>
          </m:accPr>
          <m:e>
            <m:r>
              <w:rPr>
                <w:rFonts w:ascii="Cambria Math" w:hAnsi="Cambria Math"/>
              </w:rPr>
              <m:t>y</m:t>
            </m:r>
          </m:e>
        </m:acc>
        <m:r>
          <m:rPr>
            <m:sty m:val="p"/>
          </m:rPr>
          <w:rPr>
            <w:rFonts w:ascii="Cambria Math" w:hAnsi="Cambria Math"/>
          </w:rPr>
          <m:t>-</m:t>
        </m:r>
        <m:r>
          <w:rPr>
            <w:rFonts w:ascii="Cambria Math" w:hAnsi="Cambria Math"/>
          </w:rPr>
          <m:t>X</m:t>
        </m:r>
        <m:acc>
          <m:accPr>
            <m:chr m:val="⃗"/>
            <m:ctrlPr>
              <w:rPr>
                <w:rFonts w:ascii="Cambria Math" w:hAnsi="Cambria Math"/>
              </w:rPr>
            </m:ctrlPr>
          </m:accPr>
          <m:e>
            <m:r>
              <w:rPr>
                <w:rFonts w:ascii="Cambria Math" w:hAnsi="Cambria Math"/>
              </w:rPr>
              <m:t>β</m:t>
            </m:r>
          </m:e>
        </m:acc>
        <m:r>
          <m:rPr>
            <m:sty m:val="p"/>
          </m:rPr>
          <w:rPr>
            <w:rFonts w:ascii="Cambria Math" w:hAnsi="Cambria Math"/>
          </w:rPr>
          <m:t>)</m:t>
        </m:r>
      </m:oMath>
      <w:r>
        <w:t>. On obtient alors</w:t>
      </w:r>
    </w:p>
    <w:p w14:paraId="44DCC492" w14:textId="77777777" w:rsidR="00A73A8D" w:rsidRDefault="00FD7E84" w:rsidP="00F92395">
      <w:pPr>
        <w:spacing w:after="280"/>
        <w:jc w:val="both"/>
      </w:pPr>
      <m:oMathPara>
        <m:oMath>
          <m:eqArr>
            <m:eqArrPr>
              <m:maxDist m:val="1"/>
              <m:ctrlPr>
                <w:rPr>
                  <w:rFonts w:ascii="Cambria Math" w:hAnsi="Cambria Math"/>
                </w:rPr>
              </m:ctrlPr>
            </m:eqArrPr>
            <m:e>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acc>
                <m:accPr>
                  <m:chr m:val="⃗"/>
                  <m:ctrlPr>
                    <w:rPr>
                      <w:rFonts w:ascii="Cambria Math" w:hAnsi="Cambria Math"/>
                    </w:rPr>
                  </m:ctrlPr>
                </m:accPr>
                <m:e>
                  <m:r>
                    <w:rPr>
                      <w:rFonts w:ascii="Cambria Math" w:hAnsi="Cambria Math"/>
                    </w:rPr>
                    <m:t>y</m:t>
                  </m:r>
                </m:e>
              </m:acc>
              <m:r>
                <w:rPr>
                  <w:rFonts w:ascii="Cambria Math" w:hAnsi="Cambria Math"/>
                </w:rPr>
                <m:t>#(5.7)</m:t>
              </m:r>
            </m:e>
          </m:eqArr>
        </m:oMath>
      </m:oMathPara>
    </w:p>
    <w:p w14:paraId="646DDFDF" w14:textId="77777777" w:rsidR="00A73A8D" w:rsidRDefault="00F92395" w:rsidP="00F92395">
      <w:pPr>
        <w:spacing w:after="280"/>
        <w:jc w:val="both"/>
      </w:pPr>
      <w:r>
        <w:rPr>
          <w:b/>
        </w:rPr>
        <w:t>Th</w:t>
      </w:r>
      <w:r>
        <w:rPr>
          <w:b/>
        </w:rPr>
        <w:t>é</w:t>
      </w:r>
      <w:r>
        <w:rPr>
          <w:b/>
        </w:rPr>
        <w:t>or</w:t>
      </w:r>
      <w:r>
        <w:rPr>
          <w:b/>
        </w:rPr>
        <w:t>è</w:t>
      </w:r>
      <w:r>
        <w:rPr>
          <w:b/>
        </w:rPr>
        <w:t>me 5.1</w:t>
      </w:r>
      <w:r>
        <w:t xml:space="preserve"> Si le rang de la matrice </w:t>
      </w:r>
      <m:oMath>
        <m:r>
          <w:rPr>
            <w:rFonts w:ascii="Cambria Math" w:hAnsi="Cambria Math"/>
          </w:rPr>
          <m:t>X</m:t>
        </m:r>
      </m:oMath>
      <w:r>
        <w:rPr>
          <w:rFonts w:eastAsia="Times New Roman" w:hAnsi="Times New Roman" w:cs="Times New Roman"/>
        </w:rPr>
        <w:t xml:space="preserve"> est égal à son nombre de colonnes, alors la somme des moindres carrés 5.6 est minimisée pour</w:t>
      </w:r>
    </w:p>
    <w:p w14:paraId="66326153" w14:textId="77777777" w:rsidR="00A73A8D" w:rsidRDefault="00FD7E84" w:rsidP="00F92395">
      <w:pPr>
        <w:spacing w:after="280"/>
        <w:jc w:val="both"/>
      </w:pPr>
      <m:oMathPara>
        <m:oMath>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acc>
            <m:accPr>
              <m:chr m:val="⃗"/>
              <m:ctrlPr>
                <w:rPr>
                  <w:rFonts w:ascii="Cambria Math" w:hAnsi="Cambria Math"/>
                </w:rPr>
              </m:ctrlPr>
            </m:accPr>
            <m:e>
              <m:r>
                <w:rPr>
                  <w:rFonts w:ascii="Cambria Math" w:hAnsi="Cambria Math"/>
                </w:rPr>
                <m:t>y</m:t>
              </m:r>
            </m:e>
          </m:acc>
        </m:oMath>
      </m:oMathPara>
    </w:p>
    <w:p w14:paraId="35CC9BE6" w14:textId="77777777" w:rsidR="00A73A8D" w:rsidRDefault="00F92395" w:rsidP="00F92395">
      <w:pPr>
        <w:spacing w:after="280"/>
        <w:jc w:val="both"/>
      </w:pPr>
      <w:r>
        <w:rPr>
          <w:b/>
        </w:rPr>
        <w:t>D</w:t>
      </w:r>
      <w:r>
        <w:rPr>
          <w:b/>
        </w:rPr>
        <w:t>é</w:t>
      </w:r>
      <w:r>
        <w:rPr>
          <w:b/>
        </w:rPr>
        <w:t>monstration.</w:t>
      </w:r>
      <w:r>
        <w:t xml:space="preserve"> Si </w:t>
      </w:r>
      <m:oMath>
        <m:r>
          <w:rPr>
            <w:rFonts w:ascii="Cambria Math" w:hAnsi="Cambria Math"/>
          </w:rPr>
          <m:t>X</m:t>
        </m:r>
      </m:oMath>
      <w:r>
        <w:t xml:space="preserve"> est de rang colonne plein, alors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t xml:space="preserve"> est inversible.</w:t>
      </w:r>
    </w:p>
    <w:p w14:paraId="05858BDE" w14:textId="77777777" w:rsidR="00A73A8D" w:rsidRDefault="00F92395" w:rsidP="00F92395">
      <w:pPr>
        <w:spacing w:after="280"/>
        <w:jc w:val="both"/>
      </w:pPr>
      <w:r>
        <w:t xml:space="preserve">Si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rPr>
          <w:rFonts w:eastAsia="Times New Roman" w:hAnsi="Times New Roman" w:cs="Times New Roman"/>
        </w:rPr>
        <w:t xml:space="preserve"> n’est pas inversible, on pourra néanmoins trouver une solution (non unique) pour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en utilisant à la place de </w:t>
      </w:r>
      <m:oMath>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oMath>
      <w:r>
        <w:t xml:space="preserve"> un pseudo-inverse (par exemple, celui de Moore-Penrose) de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rPr>
          <w:rFonts w:eastAsia="Times New Roman" w:hAnsi="Times New Roman" w:cs="Times New Roman"/>
        </w:rPr>
        <w:t xml:space="preserve">, c’est-à-dire une matrice </w:t>
      </w:r>
      <m:oMath>
        <m:r>
          <w:rPr>
            <w:rFonts w:ascii="Cambria Math" w:hAnsi="Cambria Math"/>
          </w:rPr>
          <m:t>M</m:t>
        </m:r>
      </m:oMath>
      <w:r>
        <w:t xml:space="preserve"> telle que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t>.</w:t>
      </w:r>
    </w:p>
    <w:p w14:paraId="6F5377CC" w14:textId="77777777" w:rsidR="00A73A8D" w:rsidRDefault="00F92395" w:rsidP="00F92395">
      <w:pPr>
        <w:spacing w:after="280"/>
        <w:jc w:val="both"/>
      </w:pPr>
      <w:r>
        <w:rPr>
          <w:b/>
        </w:rPr>
        <w:t>Remarque</w:t>
      </w:r>
      <w:r>
        <w:br/>
      </w:r>
      <w:r>
        <w:rPr>
          <w:rFonts w:eastAsia="Times New Roman" w:hAnsi="Times New Roman" w:cs="Times New Roman"/>
        </w:rPr>
        <w:t xml:space="preserve">On peut aussi (et ce sera préférable quand </w:t>
      </w:r>
      <m:oMath>
        <m:r>
          <w:rPr>
            <w:rFonts w:ascii="Cambria Math" w:hAnsi="Cambria Math"/>
          </w:rPr>
          <m:t>p</m:t>
        </m:r>
      </m:oMath>
      <w:r>
        <w:rPr>
          <w:rFonts w:eastAsia="Times New Roman" w:hAnsi="Times New Roman" w:cs="Times New Roman"/>
        </w:rPr>
        <w:t xml:space="preserve"> est grand et que l’inversion de la matrice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m:t>
            </m:r>
            <m:r>
              <w:rPr>
                <w:rFonts w:ascii="Cambria Math" w:hAnsi="Cambria Math"/>
              </w:rPr>
              <m:t>p</m:t>
            </m:r>
          </m:sup>
        </m:sSup>
      </m:oMath>
      <w:r>
        <w:rPr>
          <w:rFonts w:eastAsia="Times New Roman" w:hAnsi="Times New Roman" w:cs="Times New Roman"/>
        </w:rPr>
        <w:t xml:space="preserve"> est donc coûteuse) obtenir une estimation de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par un algorithme à directions de descente (voir la section A.5.3).</w:t>
      </w:r>
    </w:p>
    <w:p w14:paraId="7027B721" w14:textId="77777777" w:rsidR="00A73A8D" w:rsidRDefault="00F92395" w:rsidP="00F92395">
      <w:pPr>
        <w:spacing w:after="280"/>
        <w:jc w:val="both"/>
      </w:pPr>
      <w:r>
        <w:rPr>
          <w:b/>
        </w:rPr>
        <w:lastRenderedPageBreak/>
        <w:t>Attention</w:t>
      </w:r>
      <w:r>
        <w:br/>
      </w:r>
      <w:r>
        <w:rPr>
          <w:rFonts w:eastAsia="Times New Roman" w:hAnsi="Times New Roman" w:cs="Times New Roman"/>
        </w:rPr>
        <w:t xml:space="preserve">On fera attention à ne pas confondre les variables, qui sont les </w:t>
      </w:r>
      <m:oMath>
        <m:r>
          <w:rPr>
            <w:rFonts w:ascii="Cambria Math" w:hAnsi="Cambria Math"/>
          </w:rPr>
          <m:t>p</m:t>
        </m:r>
      </m:oMath>
      <w:r>
        <w:t xml:space="preserve"> valeurs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p</m:t>
            </m:r>
          </m:sub>
        </m:sSub>
      </m:oMath>
      <w:r>
        <w:rPr>
          <w:rFonts w:eastAsia="Times New Roman" w:hAnsi="Times New Roman" w:cs="Times New Roman"/>
        </w:rPr>
        <w:t xml:space="preserve"> qui décrivent les données, et les paramètres, qui sont les </w:t>
      </w:r>
      <m:oMath>
        <m:r>
          <w:rPr>
            <w:rFonts w:ascii="Cambria Math" w:hAnsi="Cambria Math"/>
          </w:rPr>
          <m:t>p</m:t>
        </m:r>
        <m:r>
          <m:rPr>
            <m:sty m:val="p"/>
          </m:rPr>
          <w:rPr>
            <w:rFonts w:ascii="Cambria Math" w:hAnsi="Cambria Math"/>
          </w:rPr>
          <m:t>+1</m:t>
        </m:r>
      </m:oMath>
      <w:r>
        <w:t xml:space="preserve"> valeurs </w:t>
      </w:r>
      <m:oMath>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p</m:t>
            </m:r>
          </m:sub>
        </m:sSub>
      </m:oMath>
      <w:r>
        <w:rPr>
          <w:rFonts w:eastAsia="Times New Roman" w:hAnsi="Times New Roman" w:cs="Times New Roman"/>
        </w:rPr>
        <w:t xml:space="preserve"> qui paramètrent le modèle.</w:t>
      </w:r>
    </w:p>
    <w:p w14:paraId="3EA96E17" w14:textId="77777777" w:rsidR="00A73A8D" w:rsidRDefault="00F92395" w:rsidP="00F92395">
      <w:pPr>
        <w:spacing w:after="280"/>
        <w:jc w:val="both"/>
      </w:pPr>
      <w:r>
        <w:rPr>
          <w:b/>
        </w:rPr>
        <w:t>5.2.3 Interpr</w:t>
      </w:r>
      <w:r>
        <w:rPr>
          <w:b/>
        </w:rPr>
        <w:t>é</w:t>
      </w:r>
      <w:r>
        <w:rPr>
          <w:b/>
        </w:rPr>
        <w:t>tabilit</w:t>
      </w:r>
      <w:r>
        <w:rPr>
          <w:b/>
        </w:rPr>
        <w:t>é</w:t>
      </w:r>
    </w:p>
    <w:p w14:paraId="04F14100" w14:textId="77777777" w:rsidR="00A73A8D" w:rsidRDefault="00F92395" w:rsidP="00F92395">
      <w:pPr>
        <w:spacing w:after="280"/>
        <w:jc w:val="both"/>
      </w:pPr>
      <w:r>
        <w:rPr>
          <w:rFonts w:eastAsia="Times New Roman" w:hAnsi="Times New Roman" w:cs="Times New Roman"/>
        </w:rPr>
        <w:t xml:space="preserve">La régression linéaire produit un modèle interprétable, au sens où les </w:t>
      </w:r>
      <m:oMath>
        <m:sSub>
          <m:sSubPr>
            <m:ctrlPr>
              <w:rPr>
                <w:rFonts w:ascii="Cambria Math" w:hAnsi="Cambria Math"/>
              </w:rPr>
            </m:ctrlPr>
          </m:sSubPr>
          <m:e>
            <m:r>
              <w:rPr>
                <w:rFonts w:ascii="Cambria Math" w:hAnsi="Cambria Math"/>
              </w:rPr>
              <m:t>β</m:t>
            </m:r>
          </m:e>
          <m:sub>
            <m:r>
              <w:rPr>
                <w:rFonts w:ascii="Cambria Math" w:hAnsi="Cambria Math"/>
              </w:rPr>
              <m:t>j</m:t>
            </m:r>
          </m:sub>
        </m:sSub>
      </m:oMath>
      <w:r>
        <w:rPr>
          <w:rFonts w:eastAsia="Times New Roman" w:hAnsi="Times New Roman" w:cs="Times New Roman"/>
        </w:rPr>
        <w:t xml:space="preserve"> permettent de comprendre l’importance relative des variables sur la prédiction. En effet, plus </w:t>
      </w:r>
      <m:oMath>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j</m:t>
            </m:r>
          </m:sub>
        </m:sSub>
        <m:r>
          <m:rPr>
            <m:sty m:val="p"/>
          </m:rPr>
          <w:rPr>
            <w:rFonts w:ascii="Cambria Math" w:hAnsi="Cambria Math"/>
          </w:rPr>
          <m:t>|</m:t>
        </m:r>
      </m:oMath>
      <w:r>
        <w:t xml:space="preserve"> est grande, plus la </w:t>
      </w:r>
      <m:oMath>
        <m:r>
          <w:rPr>
            <w:rFonts w:ascii="Cambria Math" w:hAnsi="Cambria Math"/>
          </w:rPr>
          <m:t>j</m:t>
        </m:r>
      </m:oMath>
      <w:r>
        <w:rPr>
          <w:rFonts w:eastAsia="Times New Roman" w:hAnsi="Times New Roman" w:cs="Times New Roman"/>
        </w:rPr>
        <w:t xml:space="preserve">-ème variable a un effet important sur la prédiction, et le signe de </w:t>
      </w:r>
      <m:oMath>
        <m:sSub>
          <m:sSubPr>
            <m:ctrlPr>
              <w:rPr>
                <w:rFonts w:ascii="Cambria Math" w:hAnsi="Cambria Math"/>
              </w:rPr>
            </m:ctrlPr>
          </m:sSubPr>
          <m:e>
            <m:r>
              <w:rPr>
                <w:rFonts w:ascii="Cambria Math" w:hAnsi="Cambria Math"/>
              </w:rPr>
              <m:t>β</m:t>
            </m:r>
          </m:e>
          <m:sub>
            <m:r>
              <w:rPr>
                <w:rFonts w:ascii="Cambria Math" w:hAnsi="Cambria Math"/>
              </w:rPr>
              <m:t>j</m:t>
            </m:r>
          </m:sub>
        </m:sSub>
      </m:oMath>
      <w:r>
        <w:t xml:space="preserve"> nous indique la direction de cet effet.</w:t>
      </w:r>
    </w:p>
    <w:p w14:paraId="36574BE8" w14:textId="77777777" w:rsidR="00A73A8D" w:rsidRDefault="00F92395" w:rsidP="00F92395">
      <w:pPr>
        <w:spacing w:after="280"/>
        <w:jc w:val="both"/>
      </w:pPr>
      <w:r>
        <w:rPr>
          <w:b/>
        </w:rPr>
        <w:t>Attention !</w:t>
      </w:r>
      <w:r>
        <w:rPr>
          <w:rFonts w:eastAsia="Times New Roman" w:hAnsi="Times New Roman" w:cs="Times New Roman"/>
        </w:rPr>
        <w:t xml:space="preserve"> Cette interprétation n’est valide que si les variables ne sont pas corrélées, et que </w:t>
      </w:r>
      <m:oMath>
        <m:sSub>
          <m:sSubPr>
            <m:ctrlPr>
              <w:rPr>
                <w:rFonts w:ascii="Cambria Math" w:hAnsi="Cambria Math"/>
              </w:rPr>
            </m:ctrlPr>
          </m:sSubPr>
          <m:e>
            <m:r>
              <w:rPr>
                <w:rFonts w:ascii="Cambria Math" w:hAnsi="Cambria Math"/>
              </w:rPr>
              <m:t>x</m:t>
            </m:r>
          </m:e>
          <m:sub>
            <m:r>
              <w:rPr>
                <w:rFonts w:ascii="Cambria Math" w:hAnsi="Cambria Math"/>
              </w:rPr>
              <m:t>j</m:t>
            </m:r>
          </m:sub>
        </m:sSub>
      </m:oMath>
      <w:r>
        <w:rPr>
          <w:rFonts w:eastAsia="Times New Roman" w:hAnsi="Times New Roman" w:cs="Times New Roman"/>
        </w:rPr>
        <w:t xml:space="preserve"> peut être modifiée sans perturber les autres variables. De plus, si les variables sont corrélées,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rPr>
          <w:rFonts w:eastAsia="Times New Roman" w:hAnsi="Times New Roman" w:cs="Times New Roman"/>
        </w:rPr>
        <w:t xml:space="preserve"> n’est pas de rang colonne plein et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rPr>
          <w:rFonts w:eastAsia="Times New Roman" w:hAnsi="Times New Roman" w:cs="Times New Roman"/>
        </w:rPr>
        <w:t xml:space="preserve"> n’est pas inversible. Ainsi la régression linéaire admet plusieurs solutions. Intuitivement, on peut passer de l’une à l’autre de ces solutions car une perturbation d’un des poids </w:t>
      </w:r>
      <m:oMath>
        <m:sSub>
          <m:sSubPr>
            <m:ctrlPr>
              <w:rPr>
                <w:rFonts w:ascii="Cambria Math" w:hAnsi="Cambria Math"/>
              </w:rPr>
            </m:ctrlPr>
          </m:sSubPr>
          <m:e>
            <m:r>
              <w:rPr>
                <w:rFonts w:ascii="Cambria Math" w:hAnsi="Cambria Math"/>
              </w:rPr>
              <m:t>β</m:t>
            </m:r>
          </m:e>
          <m:sub>
            <m:r>
              <w:rPr>
                <w:rFonts w:ascii="Cambria Math" w:hAnsi="Cambria Math"/>
              </w:rPr>
              <m:t>j</m:t>
            </m:r>
          </m:sub>
        </m:sSub>
      </m:oMath>
      <w:r>
        <w:rPr>
          <w:rFonts w:eastAsia="Times New Roman" w:hAnsi="Times New Roman" w:cs="Times New Roman"/>
        </w:rPr>
        <w:t xml:space="preserve"> peut être compensée en modifiant les poids des variables corrélées à </w:t>
      </w:r>
      <m:oMath>
        <m:sSub>
          <m:sSubPr>
            <m:ctrlPr>
              <w:rPr>
                <w:rFonts w:ascii="Cambria Math" w:hAnsi="Cambria Math"/>
              </w:rPr>
            </m:ctrlPr>
          </m:sSubPr>
          <m:e>
            <m:r>
              <w:rPr>
                <w:rFonts w:ascii="Cambria Math" w:hAnsi="Cambria Math"/>
              </w:rPr>
              <m:t>x</m:t>
            </m:r>
          </m:e>
          <m:sub>
            <m:r>
              <w:rPr>
                <w:rFonts w:ascii="Cambria Math" w:hAnsi="Cambria Math"/>
              </w:rPr>
              <m:t>j</m:t>
            </m:r>
          </m:sub>
        </m:sSub>
      </m:oMath>
      <w:r>
        <w:t>.</w:t>
      </w:r>
    </w:p>
    <w:p w14:paraId="4E07D1E1" w14:textId="77777777" w:rsidR="00A73A8D" w:rsidRDefault="00F92395" w:rsidP="00F92395">
      <w:pPr>
        <w:spacing w:after="280"/>
        <w:jc w:val="both"/>
      </w:pPr>
      <w:r>
        <w:rPr>
          <w:rFonts w:eastAsia="Times New Roman" w:hAnsi="Times New Roman" w:cs="Times New Roman"/>
        </w:rPr>
        <w:t xml:space="preserve">Il faut de plus faire attention aux ordres de grandeurs des différentes variables. Supposons une variable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oMath>
      <w:r>
        <w:rPr>
          <w:rFonts w:eastAsia="Times New Roman" w:hAnsi="Times New Roman" w:cs="Times New Roman"/>
        </w:rPr>
        <w:t xml:space="preserve"> prenant des valeurs entre 100 et 200, et pour laquelle le coefficient de régression vaut </w:t>
      </w:r>
      <m:oMath>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=0,5</m:t>
        </m:r>
      </m:oMath>
      <w:r>
        <w:t xml:space="preserve">, et une variable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oMath>
      <w:r>
        <w:rPr>
          <w:rFonts w:eastAsia="Times New Roman" w:hAnsi="Times New Roman" w:cs="Times New Roman"/>
        </w:rPr>
        <w:t xml:space="preserve"> prenant des valeurs entre 1 et 2 et pour laquelle le coefficient de régression vaut </w:t>
      </w:r>
      <m:oMath>
        <m:sSub>
          <m:sSubPr>
            <m:ctrlPr>
              <w:rPr>
                <w:rFonts w:ascii="Cambria Math" w:hAnsi="Cambria Math"/>
              </w:rPr>
            </m:ctrlPr>
          </m:sSubPr>
          <m:e>
            <m:r>
              <w:rPr>
                <w:rFonts w:ascii="Cambria Math" w:hAnsi="Cambria Math"/>
              </w:rPr>
              <m:t>β</m:t>
            </m:r>
          </m:e>
          <m:sub>
            <m:r>
              <m:rPr>
                <m:sty m:val="p"/>
              </m:rPr>
              <w:rPr>
                <w:rFonts w:ascii="Cambria Math" w:hAnsi="Cambria Math"/>
              </w:rPr>
              <m:t>2</m:t>
            </m:r>
          </m:sub>
        </m:sSub>
        <m:r>
          <m:rPr>
            <m:sty m:val="p"/>
          </m:rPr>
          <w:rPr>
            <w:rFonts w:ascii="Cambria Math" w:hAnsi="Cambria Math"/>
          </w:rPr>
          <m:t>=5</m:t>
        </m:r>
      </m:oMath>
      <w:r>
        <w:t xml:space="preserve">. Bien que </w:t>
      </w:r>
      <m:oMath>
        <m:sSub>
          <m:sSubPr>
            <m:ctrlPr>
              <w:rPr>
                <w:rFonts w:ascii="Cambria Math" w:hAnsi="Cambria Math"/>
              </w:rPr>
            </m:ctrlPr>
          </m:sSubPr>
          <m:e>
            <m:r>
              <w:rPr>
                <w:rFonts w:ascii="Cambria Math" w:hAnsi="Cambria Math"/>
              </w:rPr>
              <m:t>β</m:t>
            </m:r>
          </m:e>
          <m:sub>
            <m:r>
              <m:rPr>
                <m:sty m:val="p"/>
              </m:rPr>
              <w:rPr>
                <w:rFonts w:ascii="Cambria Math" w:hAnsi="Cambria Math"/>
              </w:rPr>
              <m:t>1</m:t>
            </m:r>
          </m:sub>
        </m:sSub>
        <m:r>
          <m:rPr>
            <m:sty m:val="p"/>
          </m:rPr>
          <w:rPr>
            <w:rFonts w:ascii="Cambria Math" w:hAnsi="Cambria Math"/>
          </w:rPr>
          <m:t>&lt;</m:t>
        </m:r>
        <m:sSub>
          <m:sSubPr>
            <m:ctrlPr>
              <w:rPr>
                <w:rFonts w:ascii="Cambria Math" w:hAnsi="Cambria Math"/>
              </w:rPr>
            </m:ctrlPr>
          </m:sSubPr>
          <m:e>
            <m:r>
              <w:rPr>
                <w:rFonts w:ascii="Cambria Math" w:hAnsi="Cambria Math"/>
              </w:rPr>
              <m:t>β</m:t>
            </m:r>
          </m:e>
          <m:sub>
            <m:r>
              <m:rPr>
                <m:sty m:val="p"/>
              </m:rPr>
              <w:rPr>
                <w:rFonts w:ascii="Cambria Math" w:hAnsi="Cambria Math"/>
              </w:rPr>
              <m:t>2</m:t>
            </m:r>
          </m:sub>
        </m:sSub>
      </m:oMath>
      <w: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oMath>
      <w:r>
        <w:t xml:space="preserve"> est en fait plus sensible aux variations de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oMath>
      <w:r>
        <w:rPr>
          <w:rFonts w:eastAsia="Times New Roman" w:hAnsi="Times New Roman" w:cs="Times New Roman"/>
        </w:rPr>
        <w:t xml:space="preserve"> qu’à celles de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oMath>
      <w:r>
        <w:t xml:space="preserve">. On recommande ainsi de </w:t>
      </w:r>
      <w:r>
        <w:rPr>
          <w:b/>
        </w:rPr>
        <w:t>centrer-r</w:t>
      </w:r>
      <w:r>
        <w:rPr>
          <w:b/>
        </w:rPr>
        <w:t>é</w:t>
      </w:r>
      <w:r>
        <w:rPr>
          <w:b/>
        </w:rPr>
        <w:t>duire</w:t>
      </w:r>
      <w:r>
        <w:rPr>
          <w:rFonts w:eastAsia="Times New Roman" w:hAnsi="Times New Roman" w:cs="Times New Roman"/>
        </w:rPr>
        <w:t xml:space="preserve"> les variables avant de procéder, c’est-à-dire de leur faire subir la transformation</w:t>
      </w:r>
    </w:p>
    <w:p w14:paraId="1D0B9356" w14:textId="77777777" w:rsidR="00A73A8D" w:rsidRDefault="00FD7E84" w:rsidP="00F92395">
      <w:pPr>
        <w:spacing w:after="280"/>
        <w:jc w:val="both"/>
      </w:pPr>
      <m:oMathPara>
        <m:oMath>
          <m:eqArr>
            <m:eqArrPr>
              <m:maxDist m:val="1"/>
              <m:ctrlPr>
                <w:rPr>
                  <w:rFonts w:ascii="Cambria Math" w:hAnsi="Cambria Math"/>
                </w:rPr>
              </m:ctrlPr>
            </m:eqArrPr>
            <m:e>
              <m:sSubSup>
                <m:sSubSupPr>
                  <m:ctrlPr>
                    <w:rPr>
                      <w:rFonts w:ascii="Cambria Math" w:hAnsi="Cambria Math"/>
                    </w:rPr>
                  </m:ctrlPr>
                </m:sSubSupPr>
                <m:e>
                  <m:r>
                    <w:rPr>
                      <w:rFonts w:ascii="Cambria Math" w:hAnsi="Cambria Math"/>
                    </w:rPr>
                    <m:t>x</m:t>
                  </m:r>
                </m:e>
                <m:sub>
                  <m:r>
                    <w:rPr>
                      <w:rFonts w:ascii="Cambria Math" w:hAnsi="Cambria Math"/>
                    </w:rPr>
                    <m:t>j</m:t>
                  </m:r>
                </m:sub>
                <m:sup>
                  <m:r>
                    <w:rPr>
                      <w:rFonts w:ascii="Cambria Math" w:hAnsi="Cambria Math"/>
                    </w:rPr>
                    <m:t>i</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x</m:t>
                      </m:r>
                    </m:e>
                    <m:sub>
                      <m:r>
                        <w:rPr>
                          <w:rFonts w:ascii="Cambria Math" w:hAnsi="Cambria Math"/>
                        </w:rPr>
                        <m:t>j</m:t>
                      </m:r>
                    </m:sub>
                    <m:sup>
                      <m:r>
                        <w:rPr>
                          <w:rFonts w:ascii="Cambria Math" w:hAnsi="Cambria Math"/>
                        </w:rPr>
                        <m:t>i</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m:t>
                      </m:r>
                    </m:sub>
                  </m:sSub>
                </m:num>
                <m:den>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bSup>
                        <m:sSubSupPr>
                          <m:ctrlPr>
                            <w:rPr>
                              <w:rFonts w:ascii="Cambria Math" w:hAnsi="Cambria Math"/>
                            </w:rPr>
                          </m:ctrlPr>
                        </m:sSubSupPr>
                        <m:e>
                          <m:r>
                            <w:rPr>
                              <w:rFonts w:ascii="Cambria Math" w:hAnsi="Cambria Math"/>
                            </w:rPr>
                            <m:t>x</m:t>
                          </m:r>
                        </m:e>
                        <m:sub>
                          <m:r>
                            <w:rPr>
                              <w:rFonts w:ascii="Cambria Math" w:hAnsi="Cambria Math"/>
                            </w:rPr>
                            <m:t>j</m:t>
                          </m:r>
                        </m:sub>
                        <m:sup>
                          <m:r>
                            <w:rPr>
                              <w:rFonts w:ascii="Cambria Math" w:hAnsi="Cambria Math"/>
                            </w:rPr>
                            <m:t>i</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e>
                  </m:rad>
                </m:den>
              </m:f>
              <m:r>
                <w:rPr>
                  <w:rFonts w:ascii="Cambria Math" w:hAnsi="Cambria Math"/>
                </w:rPr>
                <m:t>#(5.8)</m:t>
              </m:r>
            </m:e>
          </m:eqArr>
        </m:oMath>
      </m:oMathPara>
    </w:p>
    <w:p w14:paraId="6020019D" w14:textId="77777777" w:rsidR="00A73A8D" w:rsidRDefault="00F92395" w:rsidP="00F92395">
      <w:pPr>
        <w:spacing w:after="280"/>
        <w:jc w:val="both"/>
      </w:pPr>
      <w:r>
        <w:rPr>
          <w:rFonts w:eastAsia="Times New Roman" w:hAnsi="Times New Roman" w:cs="Times New Roman"/>
        </w:rPr>
        <w:t xml:space="preserve">où </w:t>
      </w:r>
      <m:oMath>
        <m:sSub>
          <m:sSubPr>
            <m:ctrlPr>
              <w:rPr>
                <w:rFonts w:ascii="Cambria Math" w:hAnsi="Cambria Math"/>
              </w:rPr>
            </m:ctrlPr>
          </m:sSubPr>
          <m:e>
            <m:acc>
              <m:accPr>
                <m:chr m:val="‾"/>
                <m:ctrlPr>
                  <w:rPr>
                    <w:rFonts w:ascii="Cambria Math" w:hAnsi="Cambria Math"/>
                  </w:rPr>
                </m:ctrlPr>
              </m:accPr>
              <m:e>
                <m:r>
                  <w:rPr>
                    <w:rFonts w:ascii="Cambria Math" w:hAnsi="Cambria Math"/>
                  </w:rPr>
                  <m:t>x</m:t>
                </m:r>
              </m:e>
            </m:acc>
          </m:e>
          <m:sub>
            <m:r>
              <w:rPr>
                <w:rFonts w:ascii="Cambria Math" w:hAnsi="Cambria Math"/>
              </w:rPr>
              <m:t>j</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sSubSup>
          <m:sSubSupPr>
            <m:ctrlPr>
              <w:rPr>
                <w:rFonts w:ascii="Cambria Math" w:hAnsi="Cambria Math"/>
              </w:rPr>
            </m:ctrlPr>
          </m:sSubSupPr>
          <m:e>
            <m:r>
              <w:rPr>
                <w:rFonts w:ascii="Cambria Math" w:hAnsi="Cambria Math"/>
              </w:rPr>
              <m:t>x</m:t>
            </m:r>
          </m:e>
          <m:sub>
            <m:r>
              <w:rPr>
                <w:rFonts w:ascii="Cambria Math" w:hAnsi="Cambria Math"/>
              </w:rPr>
              <m:t>j</m:t>
            </m:r>
          </m:sub>
          <m:sup>
            <m:r>
              <w:rPr>
                <w:rFonts w:ascii="Cambria Math" w:hAnsi="Cambria Math"/>
              </w:rPr>
              <m:t>i</m:t>
            </m:r>
          </m:sup>
        </m:sSubSup>
      </m:oMath>
      <w:r>
        <w:t>.</w:t>
      </w:r>
    </w:p>
    <w:p w14:paraId="46EAC6CA" w14:textId="77777777" w:rsidR="00A73A8D" w:rsidRDefault="00F92395" w:rsidP="00F92395">
      <w:pPr>
        <w:spacing w:after="280"/>
        <w:jc w:val="both"/>
      </w:pPr>
      <w:r>
        <w:rPr>
          <w:b/>
        </w:rPr>
        <w:t>Attention</w:t>
      </w:r>
      <w:r>
        <w:br/>
      </w:r>
      <w:r>
        <w:rPr>
          <w:rFonts w:eastAsia="Times New Roman" w:hAnsi="Times New Roman" w:cs="Times New Roman"/>
        </w:rPr>
        <w:t xml:space="preserve">Dans le cadre d’une procédure d’estimation empirique de l’erreur de généralisation sur un jeu de données calculés sur le jeu d’entraînement </w:t>
      </w:r>
      <w:r>
        <w:rPr>
          <w:rFonts w:eastAsia="Times New Roman" w:hAnsi="Times New Roman" w:cs="Times New Roman"/>
        </w:rPr>
        <w:lastRenderedPageBreak/>
        <w:t>uniquement, afin de ne pas surévaluer la performance. Rappelons que l’on prétend ici ne pas connaître les jeux de validation ni de test au moment de l’entraînement.</w:t>
      </w:r>
    </w:p>
    <w:p w14:paraId="37D91CA8" w14:textId="77777777" w:rsidR="00A73A8D" w:rsidRDefault="00F92395" w:rsidP="00F92395">
      <w:pPr>
        <w:spacing w:after="280"/>
        <w:jc w:val="both"/>
      </w:pPr>
      <w:r>
        <w:rPr>
          <w:b/>
        </w:rPr>
        <w:t>5.2.4 Th</w:t>
      </w:r>
      <w:r>
        <w:rPr>
          <w:b/>
        </w:rPr>
        <w:t>é</w:t>
      </w:r>
      <w:r>
        <w:rPr>
          <w:b/>
        </w:rPr>
        <w:t>or</w:t>
      </w:r>
      <w:r>
        <w:rPr>
          <w:b/>
        </w:rPr>
        <w:t>è</w:t>
      </w:r>
      <w:r>
        <w:rPr>
          <w:b/>
        </w:rPr>
        <w:t>me de Gauss-Markov</w:t>
      </w:r>
    </w:p>
    <w:p w14:paraId="1F2D3ABD" w14:textId="77777777" w:rsidR="00A73A8D" w:rsidRDefault="00F92395" w:rsidP="00F92395">
      <w:pPr>
        <w:spacing w:after="280"/>
        <w:jc w:val="both"/>
      </w:pPr>
      <w:r>
        <w:rPr>
          <w:b/>
        </w:rPr>
        <w:t>D</w:t>
      </w:r>
      <w:r>
        <w:rPr>
          <w:b/>
        </w:rPr>
        <w:t>é</w:t>
      </w:r>
      <w:r>
        <w:rPr>
          <w:b/>
        </w:rPr>
        <w:t>finition 5.2 (BLUE)</w:t>
      </w:r>
      <w:r>
        <w:t xml:space="preserve"> Soit </w:t>
      </w:r>
      <m:oMath>
        <m:r>
          <w:rPr>
            <w:rFonts w:ascii="Cambria Math" w:hAnsi="Cambria Math"/>
          </w:rPr>
          <m:t>Y</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p</m:t>
            </m:r>
          </m:sup>
        </m:sSup>
      </m:oMath>
      <w:r>
        <w:rPr>
          <w:rFonts w:eastAsia="Times New Roman" w:hAnsi="Times New Roman" w:cs="Times New Roman"/>
        </w:rPr>
        <w:t xml:space="preserve"> un vecteur déterministe à estimer. On dit que l’estimateur </w:t>
      </w:r>
      <m:oMath>
        <m:r>
          <w:rPr>
            <w:rFonts w:ascii="Cambria Math" w:hAnsi="Cambria Math"/>
          </w:rPr>
          <m:t>W</m:t>
        </m:r>
      </m:oMath>
      <w:r>
        <w:t xml:space="preserve"> de </w:t>
      </w:r>
      <m:oMath>
        <m:acc>
          <m:accPr>
            <m:chr m:val="⃗"/>
            <m:ctrlPr>
              <w:rPr>
                <w:rFonts w:ascii="Cambria Math" w:hAnsi="Cambria Math"/>
              </w:rPr>
            </m:ctrlPr>
          </m:accPr>
          <m:e>
            <m:r>
              <w:rPr>
                <w:rFonts w:ascii="Cambria Math" w:hAnsi="Cambria Math"/>
              </w:rPr>
              <m:t>w</m:t>
            </m:r>
          </m:e>
        </m:acc>
      </m:oMath>
      <w:r>
        <w:t xml:space="preserve"> est le </w:t>
      </w:r>
      <w:r>
        <w:rPr>
          <w:b/>
        </w:rPr>
        <w:t>meilleur estimateur lin</w:t>
      </w:r>
      <w:r>
        <w:rPr>
          <w:b/>
        </w:rPr>
        <w:t>é</w:t>
      </w:r>
      <w:r>
        <w:rPr>
          <w:b/>
        </w:rPr>
        <w:t>aire non biais</w:t>
      </w:r>
      <w:r>
        <w:rPr>
          <w:b/>
        </w:rPr>
        <w:t>é</w:t>
      </w:r>
      <w:r>
        <w:t xml:space="preserve">, ou </w:t>
      </w:r>
      <w:r>
        <w:rPr>
          <w:b/>
        </w:rPr>
        <w:t>BLUE</w:t>
      </w:r>
      <w:r>
        <w:t xml:space="preserve"> pour </w:t>
      </w:r>
      <w:r>
        <w:rPr>
          <w:i/>
        </w:rPr>
        <w:t xml:space="preserve">Best </w:t>
      </w:r>
      <w:proofErr w:type="spellStart"/>
      <w:r>
        <w:rPr>
          <w:i/>
        </w:rPr>
        <w:t>Linear</w:t>
      </w:r>
      <w:proofErr w:type="spellEnd"/>
      <w:r>
        <w:rPr>
          <w:i/>
        </w:rPr>
        <w:t xml:space="preserve"> </w:t>
      </w:r>
      <w:proofErr w:type="spellStart"/>
      <w:r>
        <w:rPr>
          <w:i/>
        </w:rPr>
        <w:t>Unbiased</w:t>
      </w:r>
      <w:proofErr w:type="spellEnd"/>
      <w:r>
        <w:rPr>
          <w:i/>
        </w:rPr>
        <w:t xml:space="preserve"> </w:t>
      </w:r>
      <w:proofErr w:type="spellStart"/>
      <w:r>
        <w:rPr>
          <w:i/>
        </w:rPr>
        <w:t>Estimator</w:t>
      </w:r>
      <w:proofErr w:type="spellEnd"/>
      <w:r>
        <w:t>, si :</w:t>
      </w:r>
    </w:p>
    <w:p w14:paraId="2533391B" w14:textId="77777777" w:rsidR="00A73A8D" w:rsidRDefault="00F92395" w:rsidP="00F92395">
      <w:pPr>
        <w:numPr>
          <w:ilvl w:val="0"/>
          <w:numId w:val="2"/>
        </w:numPr>
        <w:jc w:val="both"/>
      </w:pPr>
      <m:oMath>
        <m:r>
          <w:rPr>
            <w:rFonts w:ascii="Cambria Math" w:hAnsi="Cambria Math"/>
          </w:rPr>
          <m:t>W</m:t>
        </m:r>
      </m:oMath>
      <w:r>
        <w:rPr>
          <w:rFonts w:eastAsia="Times New Roman" w:hAnsi="Times New Roman" w:cs="Times New Roman"/>
        </w:rPr>
        <w:t xml:space="preserve"> est un estimateur linéaire de </w:t>
      </w:r>
      <m:oMath>
        <m:acc>
          <m:accPr>
            <m:chr m:val="⃗"/>
            <m:ctrlPr>
              <w:rPr>
                <w:rFonts w:ascii="Cambria Math" w:hAnsi="Cambria Math"/>
              </w:rPr>
            </m:ctrlPr>
          </m:accPr>
          <m:e>
            <m:r>
              <w:rPr>
                <w:rFonts w:ascii="Cambria Math" w:hAnsi="Cambria Math"/>
              </w:rPr>
              <m:t>w</m:t>
            </m:r>
          </m:e>
        </m:acc>
      </m:oMath>
      <w:r>
        <w:t xml:space="preserve">, autrement dit il existe une matrice </w:t>
      </w:r>
      <m:oMath>
        <m:r>
          <w:rPr>
            <w:rFonts w:ascii="Cambria Math" w:hAnsi="Cambria Math"/>
          </w:rPr>
          <m:t>A</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p</m:t>
            </m:r>
          </m:sup>
        </m:sSup>
      </m:oMath>
      <w:r>
        <w:t xml:space="preserve"> telle que</w:t>
      </w:r>
    </w:p>
    <w:p w14:paraId="39228F7C" w14:textId="77777777" w:rsidR="00A73A8D" w:rsidRDefault="00F92395" w:rsidP="00F92395">
      <w:pPr>
        <w:spacing w:after="280"/>
        <w:jc w:val="both"/>
      </w:pPr>
      <m:oMathPara>
        <m:oMath>
          <m:r>
            <w:rPr>
              <w:rFonts w:ascii="Cambria Math" w:hAnsi="Cambria Math"/>
            </w:rPr>
            <m:t>W</m:t>
          </m:r>
          <m:r>
            <m:rPr>
              <m:sty m:val="p"/>
            </m:rPr>
            <w:rPr>
              <w:rFonts w:ascii="Cambria Math" w:hAnsi="Cambria Math"/>
            </w:rPr>
            <m:t>=</m:t>
          </m:r>
          <m:r>
            <w:rPr>
              <w:rFonts w:ascii="Cambria Math" w:hAnsi="Cambria Math"/>
            </w:rPr>
            <m:t>A</m:t>
          </m:r>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Y</m:t>
                        </m:r>
                      </m:e>
                      <m:sup>
                        <m:r>
                          <m:rPr>
                            <m:sty m:val="p"/>
                          </m:rPr>
                          <w:rPr>
                            <w:rFonts w:ascii="Cambria Math" w:hAnsi="Cambria Math"/>
                          </w:rPr>
                          <m:t>1</m:t>
                        </m:r>
                      </m:sup>
                    </m:sSup>
                  </m:e>
                </m:mr>
                <m:mr>
                  <m:e>
                    <m:sSup>
                      <m:sSupPr>
                        <m:ctrlPr>
                          <w:rPr>
                            <w:rFonts w:ascii="Cambria Math" w:hAnsi="Cambria Math"/>
                          </w:rPr>
                        </m:ctrlPr>
                      </m:sSupPr>
                      <m:e>
                        <m:r>
                          <w:rPr>
                            <w:rFonts w:ascii="Cambria Math" w:hAnsi="Cambria Math"/>
                          </w:rPr>
                          <m:t>Y</m:t>
                        </m:r>
                      </m:e>
                      <m:sup>
                        <m:r>
                          <m:rPr>
                            <m:sty m:val="p"/>
                          </m:rPr>
                          <w:rPr>
                            <w:rFonts w:ascii="Cambria Math" w:hAnsi="Cambria Math"/>
                          </w:rPr>
                          <m:t>2</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Y</m:t>
                        </m:r>
                      </m:e>
                      <m:sup>
                        <m:r>
                          <w:rPr>
                            <w:rFonts w:ascii="Cambria Math" w:hAnsi="Cambria Math"/>
                          </w:rPr>
                          <m:t>n</m:t>
                        </m:r>
                      </m:sup>
                    </m:sSup>
                  </m:e>
                </m:mr>
              </m:m>
            </m:e>
          </m:d>
        </m:oMath>
      </m:oMathPara>
    </w:p>
    <w:p w14:paraId="7DE7573E" w14:textId="77777777" w:rsidR="00A73A8D" w:rsidRDefault="00F92395" w:rsidP="00F92395">
      <w:pPr>
        <w:numPr>
          <w:ilvl w:val="0"/>
          <w:numId w:val="3"/>
        </w:numPr>
        <w:jc w:val="both"/>
      </w:pPr>
      <m:oMath>
        <m:r>
          <w:rPr>
            <w:rFonts w:ascii="Cambria Math" w:hAnsi="Cambria Math"/>
          </w:rPr>
          <m:t>W</m:t>
        </m:r>
      </m:oMath>
      <w:r>
        <w:rPr>
          <w:rFonts w:eastAsia="Times New Roman" w:hAnsi="Times New Roman" w:cs="Times New Roman"/>
        </w:rPr>
        <w:t xml:space="preserve"> est non biaisé, autrement dit, </w:t>
      </w:r>
      <m:oMath>
        <m:r>
          <m:rPr>
            <m:scr m:val="double-struck"/>
          </m:rPr>
          <w:rPr>
            <w:rFonts w:ascii="Cambria Math" w:hAnsi="Cambria Math"/>
          </w:rPr>
          <m:t>E</m:t>
        </m:r>
        <m:r>
          <m:rPr>
            <m:sty m:val="p"/>
          </m:rPr>
          <w:rPr>
            <w:rFonts w:ascii="Cambria Math" w:hAnsi="Cambria Math"/>
          </w:rPr>
          <m:t>[</m:t>
        </m:r>
        <m:r>
          <w:rPr>
            <w:rFonts w:ascii="Cambria Math" w:hAnsi="Cambria Math"/>
          </w:rPr>
          <m:t>W</m:t>
        </m:r>
        <m:r>
          <m:rPr>
            <m:sty m:val="p"/>
          </m:rPr>
          <w:rPr>
            <w:rFonts w:ascii="Cambria Math" w:hAnsi="Cambria Math"/>
          </w:rPr>
          <m:t>]=</m:t>
        </m:r>
        <m:acc>
          <m:accPr>
            <m:chr m:val="⃗"/>
            <m:ctrlPr>
              <w:rPr>
                <w:rFonts w:ascii="Cambria Math" w:hAnsi="Cambria Math"/>
              </w:rPr>
            </m:ctrlPr>
          </m:accPr>
          <m:e>
            <m:r>
              <w:rPr>
                <w:rFonts w:ascii="Cambria Math" w:hAnsi="Cambria Math"/>
              </w:rPr>
              <m:t>w</m:t>
            </m:r>
          </m:e>
        </m:acc>
      </m:oMath>
      <w:r>
        <w:t xml:space="preserve"> ;</w:t>
      </w:r>
    </w:p>
    <w:p w14:paraId="2F0AE581" w14:textId="77777777" w:rsidR="00A73A8D" w:rsidRDefault="00F92395" w:rsidP="00F92395">
      <w:pPr>
        <w:numPr>
          <w:ilvl w:val="0"/>
          <w:numId w:val="3"/>
        </w:numPr>
        <w:jc w:val="both"/>
      </w:pPr>
      <w:r>
        <w:rPr>
          <w:rFonts w:eastAsia="Times New Roman" w:hAnsi="Times New Roman" w:cs="Times New Roman"/>
        </w:rPr>
        <w:t xml:space="preserve">Quel que soit l’estimateur linéaire non biaisé </w:t>
      </w:r>
      <m:oMath>
        <m:sSup>
          <m:sSupPr>
            <m:ctrlPr>
              <w:rPr>
                <w:rFonts w:ascii="Cambria Math" w:hAnsi="Cambria Math"/>
              </w:rPr>
            </m:ctrlPr>
          </m:sSupPr>
          <m:e>
            <m:r>
              <w:rPr>
                <w:rFonts w:ascii="Cambria Math" w:hAnsi="Cambria Math"/>
              </w:rPr>
              <m:t>W</m:t>
            </m:r>
          </m:e>
          <m:sup>
            <m:r>
              <m:rPr>
                <m:sty m:val="p"/>
              </m:rPr>
              <w:rPr>
                <w:rFonts w:ascii="Cambria Math" w:hAnsi="Cambria Math"/>
              </w:rPr>
              <m:t>'</m:t>
            </m:r>
          </m:sup>
        </m:sSup>
      </m:oMath>
      <w:r>
        <w:t xml:space="preserve"> de </w:t>
      </w:r>
      <m:oMath>
        <m:acc>
          <m:accPr>
            <m:chr m:val="⃗"/>
            <m:ctrlPr>
              <w:rPr>
                <w:rFonts w:ascii="Cambria Math" w:hAnsi="Cambria Math"/>
              </w:rPr>
            </m:ctrlPr>
          </m:accPr>
          <m:e>
            <m:r>
              <w:rPr>
                <w:rFonts w:ascii="Cambria Math" w:hAnsi="Cambria Math"/>
              </w:rPr>
              <m:t>w</m:t>
            </m:r>
          </m:e>
        </m:acc>
      </m:oMath>
      <w:r>
        <w:rPr>
          <w:rFonts w:eastAsia="Times New Roman" w:hAnsi="Times New Roman" w:cs="Times New Roman"/>
        </w:rPr>
        <w:t xml:space="preserve">, la variance de cet estimateur est supérieure ou égale à celle de </w:t>
      </w:r>
      <m:oMath>
        <m:r>
          <w:rPr>
            <w:rFonts w:ascii="Cambria Math" w:hAnsi="Cambria Math"/>
          </w:rPr>
          <m:t>W</m:t>
        </m:r>
      </m:oMath>
      <w:r>
        <w:t>.</w:t>
      </w:r>
    </w:p>
    <w:p w14:paraId="501342A1" w14:textId="77777777" w:rsidR="00004F42" w:rsidRDefault="00004F42" w:rsidP="00004F42">
      <w:pPr>
        <w:ind w:left="720"/>
        <w:jc w:val="both"/>
      </w:pPr>
    </w:p>
    <w:p w14:paraId="0DF0003F" w14:textId="77777777" w:rsidR="00A73A8D" w:rsidRDefault="00F92395" w:rsidP="00F92395">
      <w:pPr>
        <w:spacing w:after="280"/>
        <w:jc w:val="both"/>
      </w:pPr>
      <w:r>
        <w:rPr>
          <w:b/>
        </w:rPr>
        <w:t>Th</w:t>
      </w:r>
      <w:r>
        <w:rPr>
          <w:b/>
        </w:rPr>
        <w:t>é</w:t>
      </w:r>
      <w:r>
        <w:rPr>
          <w:b/>
        </w:rPr>
        <w:t>or</w:t>
      </w:r>
      <w:r>
        <w:rPr>
          <w:b/>
        </w:rPr>
        <w:t>è</w:t>
      </w:r>
      <w:r>
        <w:rPr>
          <w:b/>
        </w:rPr>
        <w:t>me 5.2</w:t>
      </w:r>
      <w:r>
        <w:t xml:space="preserve"> Soient </w:t>
      </w:r>
      <m:oMath>
        <m:r>
          <w:rPr>
            <w:rFonts w:ascii="Cambria Math" w:hAnsi="Cambria Math"/>
          </w:rPr>
          <m:t>n</m:t>
        </m:r>
      </m:oMath>
      <w:r>
        <w:t xml:space="preserve"> observations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rPr>
          <w:rFonts w:eastAsia="Times New Roman" w:hAnsi="Times New Roman" w:cs="Times New Roman"/>
        </w:rPr>
        <w:t xml:space="preserve"> et leurs étiquettes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r>
          <m:rPr>
            <m:sty m:val="p"/>
          </m:rPr>
          <w:rPr>
            <w:rFonts w:ascii="Cambria Math" w:hAnsi="Cambria Math"/>
          </w:rPr>
          <m:t>∈</m:t>
        </m:r>
        <m:r>
          <m:rPr>
            <m:scr m:val="double-struck"/>
          </m:rPr>
          <w:rPr>
            <w:rFonts w:ascii="Cambria Math" w:hAnsi="Cambria Math"/>
          </w:rPr>
          <m:t>R</m:t>
        </m:r>
      </m:oMath>
      <w:r>
        <w:rPr>
          <w:rFonts w:eastAsia="Times New Roman" w:hAnsi="Times New Roman" w:cs="Times New Roman"/>
        </w:rPr>
        <w:t xml:space="preserve">. Supposons les observations fixées, et supposons que leurs étiquettes sont les réalisations de variables aléatoires </w:t>
      </w:r>
      <m:oMath>
        <m:sSup>
          <m:sSupPr>
            <m:ctrlPr>
              <w:rPr>
                <w:rFonts w:ascii="Cambria Math" w:hAnsi="Cambria Math"/>
              </w:rPr>
            </m:ctrlPr>
          </m:sSupPr>
          <m:e>
            <m:r>
              <w:rPr>
                <w:rFonts w:ascii="Cambria Math" w:hAnsi="Cambria Math"/>
              </w:rPr>
              <m:t>Y</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n</m:t>
            </m:r>
          </m:sup>
        </m:sSup>
      </m:oMath>
      <w:r>
        <w:rPr>
          <w:rFonts w:eastAsia="Times New Roman" w:hAnsi="Times New Roman" w:cs="Times New Roman"/>
        </w:rPr>
        <w:t>, qui vérifient</w:t>
      </w:r>
    </w:p>
    <w:p w14:paraId="4B4617A0" w14:textId="77777777" w:rsidR="00A73A8D" w:rsidRDefault="00FD7E84" w:rsidP="00F92395">
      <w:pPr>
        <w:spacing w:after="280"/>
        <w:jc w:val="both"/>
      </w:pPr>
      <m:oMathPara>
        <m:oMath>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ε</m:t>
              </m:r>
            </m:e>
            <m:sup>
              <m:r>
                <w:rPr>
                  <w:rFonts w:ascii="Cambria Math" w:hAnsi="Cambria Math"/>
                </w:rPr>
                <m:t>i</m:t>
              </m:r>
            </m:sup>
          </m:sSup>
          <m:r>
            <m:rPr>
              <m:sty m:val="p"/>
            </m:rPr>
            <w:rPr>
              <w:rFonts w:ascii="Cambria Math" w:hAnsi="Cambria Math"/>
            </w:rPr>
            <m:t>,</m:t>
          </m:r>
        </m:oMath>
      </m:oMathPara>
    </w:p>
    <w:p w14:paraId="5B052B71" w14:textId="77777777" w:rsidR="00A73A8D" w:rsidRDefault="00F92395" w:rsidP="00F92395">
      <w:pPr>
        <w:spacing w:after="280"/>
        <w:jc w:val="both"/>
      </w:pPr>
      <w:r>
        <w:rPr>
          <w:rFonts w:eastAsia="Times New Roman" w:hAnsi="Times New Roman" w:cs="Times New Roman"/>
        </w:rPr>
        <w:t xml:space="preserve">où </w:t>
      </w:r>
      <m:oMath>
        <m:acc>
          <m:accPr>
            <m:chr m:val="⃗"/>
            <m:ctrlPr>
              <w:rPr>
                <w:rFonts w:ascii="Cambria Math" w:hAnsi="Cambria Math"/>
              </w:rPr>
            </m:ctrlPr>
          </m:accPr>
          <m:e>
            <m:r>
              <w:rPr>
                <w:rFonts w:ascii="Cambria Math" w:hAnsi="Cambria Math"/>
              </w:rPr>
              <m:t>β</m:t>
            </m:r>
          </m:e>
        </m:acc>
      </m:oMath>
      <w:r>
        <w:t xml:space="preserve"> est un vecteur de </w:t>
      </w:r>
      <m:oMath>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t xml:space="preserve"> et les </w:t>
      </w:r>
      <m:oMath>
        <m:sSup>
          <m:sSupPr>
            <m:ctrlPr>
              <w:rPr>
                <w:rFonts w:ascii="Cambria Math" w:hAnsi="Cambria Math"/>
              </w:rPr>
            </m:ctrlPr>
          </m:sSupPr>
          <m:e>
            <m:r>
              <w:rPr>
                <w:rFonts w:ascii="Cambria Math" w:hAnsi="Cambria Math"/>
              </w:rPr>
              <m:t>ε</m:t>
            </m:r>
          </m:e>
          <m:sup>
            <m:r>
              <w:rPr>
                <w:rFonts w:ascii="Cambria Math" w:hAnsi="Cambria Math"/>
              </w:rPr>
              <m:t>i</m:t>
            </m:r>
          </m:sup>
        </m:sSup>
      </m:oMath>
      <w:r>
        <w:rPr>
          <w:rFonts w:eastAsia="Times New Roman" w:hAnsi="Times New Roman" w:cs="Times New Roman"/>
        </w:rPr>
        <w:t xml:space="preserve"> sont des variables aléatoires d’espérance nulle, non corrélées entre elles (</w:t>
      </w:r>
      <w:proofErr w:type="spellStart"/>
      <m:oMath>
        <m:r>
          <m:rPr>
            <m:nor/>
          </m:rPr>
          <m:t>Cov</m:t>
        </m:r>
        <w:proofErr w:type="spellEnd"/>
        <m:r>
          <m:rPr>
            <m:sty m:val="p"/>
          </m:rPr>
          <w:rPr>
            <w:rFonts w:ascii="Cambria Math" w:hAnsi="Cambria Math"/>
          </w:rPr>
          <m:t>(</m:t>
        </m:r>
        <m:sSup>
          <m:sSupPr>
            <m:ctrlPr>
              <w:rPr>
                <w:rFonts w:ascii="Cambria Math" w:hAnsi="Cambria Math"/>
              </w:rPr>
            </m:ctrlPr>
          </m:sSupPr>
          <m:e>
            <m:r>
              <w:rPr>
                <w:rFonts w:ascii="Cambria Math" w:hAnsi="Cambria Math"/>
              </w:rPr>
              <m:t>ε</m:t>
            </m:r>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ε</m:t>
            </m:r>
          </m:e>
          <m:sup>
            <m:r>
              <w:rPr>
                <w:rFonts w:ascii="Cambria Math" w:hAnsi="Cambria Math"/>
              </w:rPr>
              <m:t>j</m:t>
            </m:r>
          </m:sup>
        </m:sSup>
        <m:r>
          <m:rPr>
            <m:sty m:val="p"/>
          </m:rPr>
          <w:rPr>
            <w:rFonts w:ascii="Cambria Math" w:hAnsi="Cambria Math"/>
          </w:rPr>
          <m:t>)=0</m:t>
        </m:r>
      </m:oMath>
      <w:r>
        <w:t xml:space="preserve"> pour </w:t>
      </w:r>
      <m:oMath>
        <m:r>
          <w:rPr>
            <w:rFonts w:ascii="Cambria Math" w:hAnsi="Cambria Math"/>
          </w:rPr>
          <m:t>i</m:t>
        </m:r>
        <m:r>
          <m:rPr>
            <m:sty m:val="p"/>
          </m:rPr>
          <w:rPr>
            <w:rFonts w:ascii="Cambria Math" w:hAnsi="Cambria Math"/>
          </w:rPr>
          <m:t>≠</m:t>
        </m:r>
        <m:r>
          <w:rPr>
            <w:rFonts w:ascii="Cambria Math" w:hAnsi="Cambria Math"/>
          </w:rPr>
          <m:t>j</m:t>
        </m:r>
      </m:oMath>
      <w:r>
        <w:rPr>
          <w:rFonts w:eastAsia="Times New Roman" w:hAnsi="Times New Roman" w:cs="Times New Roman"/>
        </w:rPr>
        <w:t xml:space="preserve">), et de même variance finie </w:t>
      </w:r>
      <m:oMath>
        <m:sSup>
          <m:sSupPr>
            <m:ctrlPr>
              <w:rPr>
                <w:rFonts w:ascii="Cambria Math" w:hAnsi="Cambria Math"/>
              </w:rPr>
            </m:ctrlPr>
          </m:sSupPr>
          <m:e>
            <m:r>
              <w:rPr>
                <w:rFonts w:ascii="Cambria Math" w:hAnsi="Cambria Math"/>
              </w:rPr>
              <m:t>σ</m:t>
            </m:r>
          </m:e>
          <m:sup>
            <m:r>
              <m:rPr>
                <m:sty m:val="p"/>
              </m:rPr>
              <w:rPr>
                <w:rFonts w:ascii="Cambria Math" w:hAnsi="Cambria Math"/>
              </w:rPr>
              <m:t>2</m:t>
            </m:r>
          </m:sup>
        </m:sSup>
      </m:oMath>
      <w:r>
        <w:t>.</w:t>
      </w:r>
    </w:p>
    <w:p w14:paraId="7060717A" w14:textId="77777777" w:rsidR="00A73A8D" w:rsidRDefault="00F92395" w:rsidP="00F92395">
      <w:pPr>
        <w:spacing w:after="280"/>
        <w:jc w:val="both"/>
      </w:pPr>
      <w:r>
        <w:t xml:space="preserve">Posons maintenant </w:t>
      </w:r>
      <m:oMath>
        <m:r>
          <w:rPr>
            <w:rFonts w:ascii="Cambria Math" w:hAnsi="Cambria Math"/>
          </w:rPr>
          <m:t>X</m:t>
        </m:r>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n</m:t>
            </m:r>
            <m:r>
              <m:rPr>
                <m:sty m:val="p"/>
              </m:rPr>
              <w:rPr>
                <w:rFonts w:ascii="Cambria Math" w:hAnsi="Cambria Math"/>
              </w:rPr>
              <m:t>×</m:t>
            </m:r>
            <m:r>
              <w:rPr>
                <w:rFonts w:ascii="Cambria Math" w:hAnsi="Cambria Math"/>
              </w:rPr>
              <m:t>p</m:t>
            </m:r>
          </m:sup>
        </m:sSup>
      </m:oMath>
      <w:r>
        <w:rPr>
          <w:rFonts w:eastAsia="Times New Roman" w:hAnsi="Times New Roman" w:cs="Times New Roman"/>
        </w:rPr>
        <w:t xml:space="preserve"> la matrice de données construite en empilant les observations (la </w:t>
      </w:r>
      <m:oMath>
        <m:r>
          <w:rPr>
            <w:rFonts w:ascii="Cambria Math" w:hAnsi="Cambria Math"/>
          </w:rPr>
          <m:t>i</m:t>
        </m:r>
      </m:oMath>
      <w:r>
        <w:rPr>
          <w:rFonts w:eastAsia="Times New Roman" w:hAnsi="Times New Roman" w:cs="Times New Roman"/>
        </w:rPr>
        <w:t xml:space="preserve">-ème ligne de </w:t>
      </w:r>
      <m:oMath>
        <m:r>
          <w:rPr>
            <w:rFonts w:ascii="Cambria Math" w:hAnsi="Cambria Math"/>
          </w:rPr>
          <m:t>X</m:t>
        </m:r>
      </m:oMath>
      <w:r>
        <w:t xml:space="preserve"> est </w:t>
      </w:r>
      <m:oMath>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r>
              <m:rPr>
                <m:sty m:val="p"/>
              </m:rPr>
              <w:rPr>
                <w:rFonts w:ascii="Cambria Math" w:hAnsi="Cambria Math"/>
              </w:rPr>
              <m:t>⊤</m:t>
            </m:r>
          </m:sup>
        </m:sSup>
      </m:oMath>
      <w:r>
        <w:t xml:space="preserve">). Supposons enfin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t xml:space="preserve"> inversible.</w:t>
      </w:r>
    </w:p>
    <w:p w14:paraId="3EEE56F2" w14:textId="77777777" w:rsidR="00A73A8D" w:rsidRDefault="00F92395" w:rsidP="00F92395">
      <w:pPr>
        <w:spacing w:after="280"/>
        <w:jc w:val="both"/>
      </w:pPr>
      <w:r>
        <w:rPr>
          <w:rFonts w:eastAsia="Times New Roman" w:hAnsi="Times New Roman" w:cs="Times New Roman"/>
        </w:rPr>
        <w:t xml:space="preserve">Alors l’estimateur par la méthode des moindres carrés de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donné par</w:t>
      </w:r>
    </w:p>
    <w:p w14:paraId="588A650B" w14:textId="77777777" w:rsidR="00A73A8D" w:rsidRDefault="00FD7E84" w:rsidP="00F92395">
      <w:pPr>
        <w:spacing w:after="280"/>
        <w:jc w:val="both"/>
      </w:pPr>
      <m:oMathPara>
        <m:oMath>
          <m:eqArr>
            <m:eqArrPr>
              <m:maxDist m:val="1"/>
              <m:ctrlPr>
                <w:rPr>
                  <w:rFonts w:ascii="Cambria Math" w:hAnsi="Cambria Math"/>
                </w:rPr>
              </m:ctrlPr>
            </m:eqArrPr>
            <m:e>
              <m:r>
                <w:rPr>
                  <w:rFonts w:ascii="Cambria Math" w:hAnsi="Cambria Math"/>
                </w:rPr>
                <m:t>B</m:t>
              </m:r>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Y</m:t>
                            </m:r>
                          </m:e>
                          <m:sup>
                            <m:r>
                              <m:rPr>
                                <m:sty m:val="p"/>
                              </m:rPr>
                              <w:rPr>
                                <w:rFonts w:ascii="Cambria Math" w:hAnsi="Cambria Math"/>
                              </w:rPr>
                              <m:t>1</m:t>
                            </m:r>
                          </m:sup>
                        </m:sSup>
                      </m:e>
                    </m:mr>
                    <m:mr>
                      <m:e>
                        <m:sSup>
                          <m:sSupPr>
                            <m:ctrlPr>
                              <w:rPr>
                                <w:rFonts w:ascii="Cambria Math" w:hAnsi="Cambria Math"/>
                              </w:rPr>
                            </m:ctrlPr>
                          </m:sSupPr>
                          <m:e>
                            <m:r>
                              <w:rPr>
                                <w:rFonts w:ascii="Cambria Math" w:hAnsi="Cambria Math"/>
                              </w:rPr>
                              <m:t>Y</m:t>
                            </m:r>
                          </m:e>
                          <m:sup>
                            <m:r>
                              <m:rPr>
                                <m:sty m:val="p"/>
                              </m:rPr>
                              <w:rPr>
                                <w:rFonts w:ascii="Cambria Math" w:hAnsi="Cambria Math"/>
                              </w:rPr>
                              <m:t>2</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Y</m:t>
                            </m:r>
                          </m:e>
                          <m:sup>
                            <m:r>
                              <w:rPr>
                                <w:rFonts w:ascii="Cambria Math" w:hAnsi="Cambria Math"/>
                              </w:rPr>
                              <m:t>n</m:t>
                            </m:r>
                          </m:sup>
                        </m:sSup>
                      </m:e>
                    </m:mr>
                  </m:m>
                </m:e>
              </m:d>
              <m:r>
                <w:rPr>
                  <w:rFonts w:ascii="Cambria Math" w:hAnsi="Cambria Math"/>
                </w:rPr>
                <m:t>#(5.9)</m:t>
              </m:r>
            </m:e>
          </m:eqArr>
        </m:oMath>
      </m:oMathPara>
    </w:p>
    <w:p w14:paraId="50533CBF" w14:textId="77777777" w:rsidR="00A73A8D" w:rsidRDefault="00F92395" w:rsidP="00F92395">
      <w:pPr>
        <w:spacing w:after="280"/>
        <w:jc w:val="both"/>
      </w:pPr>
      <w:r>
        <w:rPr>
          <w:rFonts w:eastAsia="Times New Roman" w:hAnsi="Times New Roman" w:cs="Times New Roman"/>
        </w:rPr>
        <w:t xml:space="preserve">est l’unique </w:t>
      </w:r>
      <w:r>
        <w:rPr>
          <w:b/>
        </w:rPr>
        <w:t>BLUE</w:t>
      </w:r>
      <w:r>
        <w:t xml:space="preserve"> de </w:t>
      </w:r>
      <m:oMath>
        <m:acc>
          <m:accPr>
            <m:chr m:val="⃗"/>
            <m:ctrlPr>
              <w:rPr>
                <w:rFonts w:ascii="Cambria Math" w:hAnsi="Cambria Math"/>
              </w:rPr>
            </m:ctrlPr>
          </m:accPr>
          <m:e>
            <m:r>
              <w:rPr>
                <w:rFonts w:ascii="Cambria Math" w:hAnsi="Cambria Math"/>
              </w:rPr>
              <m:t>β</m:t>
            </m:r>
          </m:e>
        </m:acc>
      </m:oMath>
      <w:r>
        <w:t>.</w:t>
      </w:r>
    </w:p>
    <w:p w14:paraId="244E5EDA" w14:textId="77777777" w:rsidR="00A73A8D" w:rsidRDefault="00F92395" w:rsidP="00F92395">
      <w:pPr>
        <w:spacing w:after="280"/>
        <w:jc w:val="both"/>
      </w:pPr>
      <w:r>
        <w:rPr>
          <w:b/>
        </w:rPr>
        <w:t>D</w:t>
      </w:r>
      <w:r>
        <w:rPr>
          <w:b/>
        </w:rPr>
        <w:t>é</w:t>
      </w:r>
      <w:r>
        <w:rPr>
          <w:b/>
        </w:rPr>
        <w:t>monstration.</w:t>
      </w:r>
      <w:r>
        <w:t xml:space="preserve"> </w:t>
      </w:r>
      <m:oMath>
        <m:r>
          <w:rPr>
            <w:rFonts w:ascii="Cambria Math" w:hAnsi="Cambria Math"/>
          </w:rPr>
          <m:t>B</m:t>
        </m:r>
      </m:oMath>
      <w:r>
        <w:rPr>
          <w:rFonts w:eastAsia="Times New Roman" w:hAnsi="Times New Roman" w:cs="Times New Roman"/>
        </w:rPr>
        <w:t xml:space="preserve"> est linéaire d’après sa définition par l’équation 5.9.</w:t>
      </w:r>
    </w:p>
    <w:p w14:paraId="6D99A783" w14:textId="77777777" w:rsidR="00A73A8D" w:rsidRDefault="00F92395" w:rsidP="00F92395">
      <w:pPr>
        <w:spacing w:after="280"/>
        <w:jc w:val="both"/>
      </w:pPr>
      <w:r>
        <w:rPr>
          <w:rFonts w:eastAsia="Times New Roman" w:hAnsi="Times New Roman" w:cs="Times New Roman"/>
        </w:rPr>
        <w:t>Son espérance est donnée par</w:t>
      </w:r>
    </w:p>
    <w:p w14:paraId="3ABC3005" w14:textId="77777777" w:rsidR="00A73A8D" w:rsidRDefault="00F92395" w:rsidP="00F92395">
      <w:pPr>
        <w:spacing w:after="280"/>
        <w:jc w:val="both"/>
      </w:pPr>
      <m:oMathPara>
        <m:oMath>
          <m:r>
            <m:rPr>
              <m:scr m:val="double-struck"/>
            </m:rPr>
            <w:rPr>
              <w:rFonts w:ascii="Cambria Math" w:hAnsi="Cambria Math"/>
            </w:rPr>
            <m:t>E</m:t>
          </m:r>
          <m:r>
            <m:rPr>
              <m:sty m:val="p"/>
            </m:rPr>
            <w:rPr>
              <w:rFonts w:ascii="Cambria Math" w:hAnsi="Cambria Math"/>
            </w:rPr>
            <m:t>[</m:t>
          </m:r>
          <m:r>
            <w:rPr>
              <w:rFonts w:ascii="Cambria Math" w:hAnsi="Cambria Math"/>
            </w:rPr>
            <m:t>B</m:t>
          </m:r>
          <m:r>
            <m:rPr>
              <m:sty m:val="p"/>
            </m:rPr>
            <w:rPr>
              <w:rFonts w:ascii="Cambria Math" w:hAnsi="Cambria Math"/>
            </w:rPr>
            <m:t>]=</m:t>
          </m:r>
          <m:r>
            <m:rPr>
              <m:scr m:val="double-struck"/>
            </m:rPr>
            <w:rPr>
              <w:rFonts w:ascii="Cambria Math" w:hAnsi="Cambria Math"/>
            </w:rPr>
            <m:t>E</m:t>
          </m:r>
          <m:d>
            <m:dPr>
              <m:begChr m:val="["/>
              <m:endChr m:val="]"/>
              <m:ctrlPr>
                <w:rPr>
                  <w:rFonts w:ascii="Cambria Math" w:hAnsi="Cambria Math"/>
                </w:rPr>
              </m:ctrlPr>
            </m:dPr>
            <m:e>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Y</m:t>
                            </m:r>
                          </m:e>
                          <m:sup>
                            <m:r>
                              <m:rPr>
                                <m:sty m:val="p"/>
                              </m:rPr>
                              <w:rPr>
                                <w:rFonts w:ascii="Cambria Math" w:hAnsi="Cambria Math"/>
                              </w:rPr>
                              <m:t>1</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Y</m:t>
                            </m:r>
                          </m:e>
                          <m:sup>
                            <m:r>
                              <w:rPr>
                                <w:rFonts w:ascii="Cambria Math" w:hAnsi="Cambria Math"/>
                              </w:rPr>
                              <m:t>n</m:t>
                            </m:r>
                          </m:sup>
                        </m:sSup>
                      </m:e>
                    </m:mr>
                  </m:m>
                </m:e>
              </m:d>
            </m:e>
          </m:d>
          <m:r>
            <m:rPr>
              <m:sty m:val="p"/>
            </m:rPr>
            <w:rPr>
              <w:rFonts w:ascii="Cambria Math" w:hAnsi="Cambria Math"/>
            </w:rPr>
            <m:t>=</m:t>
          </m:r>
          <m:r>
            <m:rPr>
              <m:scr m:val="double-struck"/>
            </m:rPr>
            <w:rPr>
              <w:rFonts w:ascii="Cambria Math" w:hAnsi="Cambria Math"/>
            </w:rPr>
            <m:t>E</m:t>
          </m:r>
          <m:d>
            <m:dPr>
              <m:begChr m:val="["/>
              <m:endChr m:val="]"/>
              <m:ctrlPr>
                <w:rPr>
                  <w:rFonts w:ascii="Cambria Math" w:hAnsi="Cambria Math"/>
                </w:rPr>
              </m:ctrlPr>
            </m:dPr>
            <m:e>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d>
                <m:dPr>
                  <m:ctrlPr>
                    <w:rPr>
                      <w:rFonts w:ascii="Cambria Math" w:hAnsi="Cambria Math"/>
                    </w:rPr>
                  </m:ctrlPr>
                </m:dPr>
                <m:e>
                  <m:d>
                    <m:dPr>
                      <m:ctrlPr>
                        <w:rPr>
                          <w:rFonts w:ascii="Cambria Math" w:hAnsi="Cambria Math"/>
                        </w:rPr>
                      </m:ctrlPr>
                    </m:dPr>
                    <m:e>
                      <m:m>
                        <m:mPr>
                          <m:plcHide m:val="1"/>
                          <m:mcs>
                            <m:mc>
                              <m:mcPr>
                                <m:count m:val="1"/>
                                <m:mcJc m:val="center"/>
                              </m:mcPr>
                            </m:mc>
                          </m:mcs>
                          <m:ctrlPr>
                            <w:rPr>
                              <w:rFonts w:ascii="Cambria Math" w:hAnsi="Cambria Math"/>
                              <w:i/>
                            </w:rPr>
                          </m:ctrlPr>
                        </m:mPr>
                        <m:mr>
                          <m:e>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e>
                        </m:mr>
                        <m:mr>
                          <m:e>
                            <m:r>
                              <m:rPr>
                                <m:sty m:val="p"/>
                              </m:rPr>
                              <w:rPr>
                                <w:rFonts w:ascii="Cambria Math" w:hAnsi="Cambria Math"/>
                              </w:rPr>
                              <m:t>⋮</m:t>
                            </m:r>
                          </m:e>
                        </m:mr>
                        <m:mr>
                          <m:e>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e>
                        </m:mr>
                      </m:m>
                    </m:e>
                  </m:d>
                  <m:r>
                    <m:rPr>
                      <m:sty m:val="p"/>
                    </m:rPr>
                    <w:rPr>
                      <w:rFonts w:ascii="Cambria Math" w:hAnsi="Cambria Math"/>
                    </w:rPr>
                    <m:t>+</m:t>
                  </m:r>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ε</m:t>
                                </m:r>
                              </m:e>
                              <m:sup>
                                <m:r>
                                  <m:rPr>
                                    <m:sty m:val="p"/>
                                  </m:rPr>
                                  <w:rPr>
                                    <w:rFonts w:ascii="Cambria Math" w:hAnsi="Cambria Math"/>
                                  </w:rPr>
                                  <m:t>1</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ε</m:t>
                                </m:r>
                              </m:e>
                              <m:sup>
                                <m:r>
                                  <w:rPr>
                                    <w:rFonts w:ascii="Cambria Math" w:hAnsi="Cambria Math"/>
                                  </w:rPr>
                                  <m:t>n</m:t>
                                </m:r>
                              </m:sup>
                            </m:sSup>
                          </m:e>
                        </m:mr>
                      </m:m>
                    </m:e>
                  </m:d>
                </m:e>
              </m:d>
            </m:e>
          </m:d>
        </m:oMath>
      </m:oMathPara>
    </w:p>
    <w:p w14:paraId="608B0B27" w14:textId="77777777" w:rsidR="00A73A8D" w:rsidRDefault="00F92395" w:rsidP="00F92395">
      <w:pPr>
        <w:spacing w:after="280"/>
        <w:jc w:val="both"/>
      </w:pPr>
      <w:r>
        <w:t xml:space="preserve">Comme </w:t>
      </w:r>
      <m:oMath>
        <m:r>
          <m:rPr>
            <m:scr m:val="double-struck"/>
          </m:rPr>
          <w:rPr>
            <w:rFonts w:ascii="Cambria Math" w:hAnsi="Cambria Math"/>
          </w:rPr>
          <m:t>E</m:t>
        </m:r>
        <m:r>
          <m:rPr>
            <m:sty m:val="p"/>
          </m:rPr>
          <w:rPr>
            <w:rFonts w:ascii="Cambria Math" w:hAnsi="Cambria Math"/>
          </w:rPr>
          <m:t>[</m:t>
        </m:r>
        <m:sSup>
          <m:sSupPr>
            <m:ctrlPr>
              <w:rPr>
                <w:rFonts w:ascii="Cambria Math" w:hAnsi="Cambria Math"/>
              </w:rPr>
            </m:ctrlPr>
          </m:sSupPr>
          <m:e>
            <m:r>
              <w:rPr>
                <w:rFonts w:ascii="Cambria Math" w:hAnsi="Cambria Math"/>
              </w:rPr>
              <m:t>ε</m:t>
            </m:r>
          </m:e>
          <m:sup>
            <m:r>
              <w:rPr>
                <w:rFonts w:ascii="Cambria Math" w:hAnsi="Cambria Math"/>
              </w:rPr>
              <m:t>i</m:t>
            </m:r>
          </m:sup>
        </m:sSup>
        <m:r>
          <m:rPr>
            <m:sty m:val="p"/>
          </m:rPr>
          <w:rPr>
            <w:rFonts w:ascii="Cambria Math" w:hAnsi="Cambria Math"/>
          </w:rPr>
          <m:t>]=0</m:t>
        </m:r>
      </m:oMath>
      <w:r>
        <w:t xml:space="preserve"> pour tout </w:t>
      </w:r>
      <m:oMath>
        <m:r>
          <w:rPr>
            <w:rFonts w:ascii="Cambria Math" w:hAnsi="Cambria Math"/>
          </w:rPr>
          <m:t>i</m:t>
        </m:r>
        <m:r>
          <m:rPr>
            <m:sty m:val="p"/>
          </m:rPr>
          <w:rPr>
            <w:rFonts w:ascii="Cambria Math" w:hAnsi="Cambria Math"/>
          </w:rPr>
          <m:t>=1,…,</m:t>
        </m:r>
        <m:r>
          <w:rPr>
            <w:rFonts w:ascii="Cambria Math" w:hAnsi="Cambria Math"/>
          </w:rPr>
          <m:t>n</m:t>
        </m:r>
      </m:oMath>
      <w:r>
        <w:t xml:space="preserve">, et que </w:t>
      </w:r>
      <m:oMath>
        <m:r>
          <w:rPr>
            <w:rFonts w:ascii="Cambria Math" w:hAnsi="Cambria Math"/>
          </w:rPr>
          <m:t>X</m:t>
        </m:r>
      </m:oMath>
      <w:r>
        <w:t xml:space="preserve"> et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sont déterministes, on obtient</w:t>
      </w:r>
    </w:p>
    <w:p w14:paraId="5137C11E" w14:textId="77777777" w:rsidR="00A73A8D" w:rsidRDefault="00F92395" w:rsidP="00F92395">
      <w:pPr>
        <w:spacing w:after="280"/>
        <w:jc w:val="both"/>
      </w:pPr>
      <m:oMathPara>
        <m:oMath>
          <m:r>
            <m:rPr>
              <m:scr m:val="double-struck"/>
            </m:rPr>
            <w:rPr>
              <w:rFonts w:ascii="Cambria Math" w:hAnsi="Cambria Math"/>
            </w:rPr>
            <m:t>E</m:t>
          </m:r>
          <m:r>
            <m:rPr>
              <m:sty m:val="p"/>
            </m:rPr>
            <w:rPr>
              <w:rFonts w:ascii="Cambria Math" w:hAnsi="Cambria Math"/>
            </w:rPr>
            <m:t>[</m:t>
          </m:r>
          <m:r>
            <w:rPr>
              <w:rFonts w:ascii="Cambria Math" w:hAnsi="Cambria Math"/>
            </w:rPr>
            <m:t>B</m:t>
          </m:r>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d>
            <m:dPr>
              <m:ctrlPr>
                <w:rPr>
                  <w:rFonts w:ascii="Cambria Math" w:hAnsi="Cambria Math"/>
                </w:rPr>
              </m:ctrlPr>
            </m:dPr>
            <m:e>
              <m:m>
                <m:mPr>
                  <m:plcHide m:val="1"/>
                  <m:mcs>
                    <m:mc>
                      <m:mcPr>
                        <m:count m:val="1"/>
                        <m:mcJc m:val="center"/>
                      </m:mcPr>
                    </m:mc>
                  </m:mcs>
                  <m:ctrlPr>
                    <w:rPr>
                      <w:rFonts w:ascii="Cambria Math" w:hAnsi="Cambria Math"/>
                      <w:i/>
                    </w:rPr>
                  </m:ctrlPr>
                </m:mPr>
                <m:mr>
                  <m:e>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m:rPr>
                            <m:sty m:val="p"/>
                          </m:rPr>
                          <w:rPr>
                            <w:rFonts w:ascii="Cambria Math" w:hAnsi="Cambria Math"/>
                          </w:rPr>
                          <m:t>1</m:t>
                        </m:r>
                      </m:sup>
                    </m:sSup>
                    <m:r>
                      <m:rPr>
                        <m:sty m:val="p"/>
                      </m:rPr>
                      <w:rPr>
                        <w:rFonts w:ascii="Cambria Math" w:hAnsi="Cambria Math"/>
                      </w:rPr>
                      <m:t>⟩</m:t>
                    </m:r>
                  </m:e>
                </m:mr>
                <m:mr>
                  <m:e>
                    <m:r>
                      <m:rPr>
                        <m:sty m:val="p"/>
                      </m:rPr>
                      <w:rPr>
                        <w:rFonts w:ascii="Cambria Math" w:hAnsi="Cambria Math"/>
                      </w:rPr>
                      <m:t>⋮</m:t>
                    </m:r>
                  </m:e>
                </m:mr>
                <m:mr>
                  <m:e>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n</m:t>
                        </m:r>
                      </m:sup>
                    </m:sSup>
                    <m:r>
                      <m:rPr>
                        <m:sty m:val="p"/>
                      </m:rPr>
                      <w:rPr>
                        <w:rFonts w:ascii="Cambria Math" w:hAnsi="Cambria Math"/>
                      </w:rPr>
                      <m:t>⟩</m:t>
                    </m:r>
                  </m:e>
                </m:mr>
              </m:m>
            </m:e>
          </m:d>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oMath>
      </m:oMathPara>
    </w:p>
    <w:p w14:paraId="62F86F97" w14:textId="77777777" w:rsidR="00A73A8D" w:rsidRDefault="00F92395" w:rsidP="00F92395">
      <w:pPr>
        <w:spacing w:after="280"/>
        <w:jc w:val="both"/>
      </w:pPr>
      <w:r>
        <w:t xml:space="preserve">Ainsi, </w:t>
      </w:r>
      <m:oMath>
        <m:r>
          <w:rPr>
            <w:rFonts w:ascii="Cambria Math" w:hAnsi="Cambria Math"/>
          </w:rPr>
          <m:t>B</m:t>
        </m:r>
      </m:oMath>
      <w:r>
        <w:rPr>
          <w:rFonts w:eastAsia="Times New Roman" w:hAnsi="Times New Roman" w:cs="Times New Roman"/>
        </w:rPr>
        <w:t xml:space="preserve"> est bien non biaisé.</w:t>
      </w:r>
    </w:p>
    <w:p w14:paraId="6FDDEFEF" w14:textId="77777777" w:rsidR="00A73A8D" w:rsidRDefault="00F92395" w:rsidP="00F92395">
      <w:pPr>
        <w:spacing w:after="280"/>
        <w:jc w:val="both"/>
      </w:pPr>
      <w:r>
        <w:t>Sa variance vaut :</w:t>
      </w:r>
    </w:p>
    <w:p w14:paraId="304A9C3C" w14:textId="77777777" w:rsidR="00A73A8D" w:rsidRDefault="00F92395" w:rsidP="00F92395">
      <w:pPr>
        <w:spacing w:after="280"/>
        <w:jc w:val="both"/>
      </w:pPr>
      <m:oMathPara>
        <m:oMath>
          <m:r>
            <m:rPr>
              <m:scr m:val="double-struck"/>
            </m:rPr>
            <w:rPr>
              <w:rFonts w:ascii="Cambria Math" w:hAnsi="Cambria Math"/>
            </w:rPr>
            <m:t>V</m:t>
          </m:r>
          <m:r>
            <m:rPr>
              <m:sty m:val="p"/>
            </m:rPr>
            <w:rPr>
              <w:rFonts w:ascii="Cambria Math" w:hAnsi="Cambria Math"/>
            </w:rPr>
            <m:t>[</m:t>
          </m:r>
          <m:r>
            <w:rPr>
              <w:rFonts w:ascii="Cambria Math" w:hAnsi="Cambria Math"/>
            </w:rPr>
            <m:t>B</m:t>
          </m:r>
          <m:r>
            <m:rPr>
              <m:sty m:val="p"/>
            </m:rPr>
            <w:rPr>
              <w:rFonts w:ascii="Cambria Math" w:hAnsi="Cambria Math"/>
            </w:rPr>
            <m:t>]=</m:t>
          </m:r>
          <m:r>
            <m:rPr>
              <m:scr m:val="double-struck"/>
            </m:rPr>
            <w:rPr>
              <w:rFonts w:ascii="Cambria Math" w:hAnsi="Cambria Math"/>
            </w:rPr>
            <m:t>V</m:t>
          </m:r>
          <m:d>
            <m:dPr>
              <m:begChr m:val="["/>
              <m:endChr m:val="]"/>
              <m:ctrlPr>
                <w:rPr>
                  <w:rFonts w:ascii="Cambria Math" w:hAnsi="Cambria Math"/>
                </w:rPr>
              </m:ctrlPr>
            </m:dPr>
            <m:e>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ε</m:t>
                            </m:r>
                          </m:e>
                          <m:sup>
                            <m:r>
                              <m:rPr>
                                <m:sty m:val="p"/>
                              </m:rPr>
                              <w:rPr>
                                <w:rFonts w:ascii="Cambria Math" w:hAnsi="Cambria Math"/>
                              </w:rPr>
                              <m:t>1</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ε</m:t>
                            </m:r>
                          </m:e>
                          <m:sup>
                            <m:r>
                              <w:rPr>
                                <w:rFonts w:ascii="Cambria Math" w:hAnsi="Cambria Math"/>
                              </w:rPr>
                              <m:t>n</m:t>
                            </m:r>
                          </m:sup>
                        </m:sSup>
                      </m:e>
                    </m:mr>
                  </m:m>
                </m:e>
              </m:d>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cr m:val="double-struck"/>
            </m:rPr>
            <w:rPr>
              <w:rFonts w:ascii="Cambria Math" w:hAnsi="Cambria Math"/>
            </w:rPr>
            <m:t>V</m:t>
          </m:r>
          <m:d>
            <m:dPr>
              <m:ctrlPr>
                <w:rPr>
                  <w:rFonts w:ascii="Cambria Math" w:hAnsi="Cambria Math"/>
                </w:rPr>
              </m:ctrlPr>
            </m:dPr>
            <m:e>
              <m:m>
                <m:mPr>
                  <m:plcHide m:val="1"/>
                  <m:mcs>
                    <m:mc>
                      <m:mcPr>
                        <m:count m:val="1"/>
                        <m:mcJc m:val="center"/>
                      </m:mcPr>
                    </m:mc>
                  </m:mcs>
                  <m:ctrlPr>
                    <w:rPr>
                      <w:rFonts w:ascii="Cambria Math" w:hAnsi="Cambria Math"/>
                      <w:i/>
                    </w:rPr>
                  </m:ctrlPr>
                </m:mPr>
                <m:mr>
                  <m:e>
                    <m:sSup>
                      <m:sSupPr>
                        <m:ctrlPr>
                          <w:rPr>
                            <w:rFonts w:ascii="Cambria Math" w:hAnsi="Cambria Math"/>
                          </w:rPr>
                        </m:ctrlPr>
                      </m:sSupPr>
                      <m:e>
                        <m:r>
                          <w:rPr>
                            <w:rFonts w:ascii="Cambria Math" w:hAnsi="Cambria Math"/>
                          </w:rPr>
                          <m:t>ε</m:t>
                        </m:r>
                      </m:e>
                      <m:sup>
                        <m:r>
                          <m:rPr>
                            <m:sty m:val="p"/>
                          </m:rPr>
                          <w:rPr>
                            <w:rFonts w:ascii="Cambria Math" w:hAnsi="Cambria Math"/>
                          </w:rPr>
                          <m:t>1</m:t>
                        </m:r>
                      </m:sup>
                    </m:sSup>
                  </m:e>
                </m:mr>
                <m:mr>
                  <m:e>
                    <m:r>
                      <m:rPr>
                        <m:sty m:val="p"/>
                      </m:rPr>
                      <w:rPr>
                        <w:rFonts w:ascii="Cambria Math" w:hAnsi="Cambria Math"/>
                      </w:rPr>
                      <m:t>⋮</m:t>
                    </m:r>
                  </m:e>
                </m:mr>
                <m:mr>
                  <m:e>
                    <m:sSup>
                      <m:sSupPr>
                        <m:ctrlPr>
                          <w:rPr>
                            <w:rFonts w:ascii="Cambria Math" w:hAnsi="Cambria Math"/>
                          </w:rPr>
                        </m:ctrlPr>
                      </m:sSupPr>
                      <m:e>
                        <m:r>
                          <w:rPr>
                            <w:rFonts w:ascii="Cambria Math" w:hAnsi="Cambria Math"/>
                          </w:rPr>
                          <m:t>ε</m:t>
                        </m:r>
                      </m:e>
                      <m:sup>
                        <m:r>
                          <w:rPr>
                            <w:rFonts w:ascii="Cambria Math" w:hAnsi="Cambria Math"/>
                          </w:rPr>
                          <m:t>n</m:t>
                        </m:r>
                      </m:sup>
                    </m:sSup>
                  </m:e>
                </m:mr>
              </m:m>
            </m:e>
          </m:d>
          <m:r>
            <w:rPr>
              <w:rFonts w:ascii="Cambria Math" w:hAnsi="Cambria Math"/>
            </w:rPr>
            <m:t>X</m:t>
          </m:r>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σ</m:t>
              </m:r>
            </m:e>
            <m:sup>
              <m:r>
                <m:rPr>
                  <m:sty m:val="p"/>
                </m:rPr>
                <w:rPr>
                  <w:rFonts w:ascii="Cambria Math" w:hAnsi="Cambria Math"/>
                </w:rPr>
                <m:t>2</m:t>
              </m:r>
            </m:sup>
          </m:sSup>
          <m:r>
            <m:rPr>
              <m:sty m:val="p"/>
            </m:rPr>
            <w:rPr>
              <w:rFonts w:ascii="Cambria Math" w:hAnsi="Cambria Math"/>
            </w:rPr>
            <m:t>.</m:t>
          </m:r>
        </m:oMath>
      </m:oMathPara>
    </w:p>
    <w:p w14:paraId="39587FBE" w14:textId="77777777" w:rsidR="00FB1480" w:rsidRDefault="00FB1480" w:rsidP="00F92395">
      <w:pPr>
        <w:spacing w:after="280"/>
        <w:jc w:val="both"/>
        <w:rPr>
          <w:b/>
        </w:rPr>
      </w:pPr>
    </w:p>
    <w:p w14:paraId="13295C9D" w14:textId="77777777" w:rsidR="00FB1480" w:rsidRDefault="00FB1480" w:rsidP="00F92395">
      <w:pPr>
        <w:spacing w:after="280"/>
        <w:jc w:val="both"/>
        <w:rPr>
          <w:b/>
        </w:rPr>
      </w:pPr>
      <w:r w:rsidRPr="00FB1480">
        <w:rPr>
          <w:b/>
          <w:noProof/>
        </w:rPr>
        <w:lastRenderedPageBreak/>
        <w:drawing>
          <wp:inline distT="0" distB="0" distL="0" distR="0" wp14:anchorId="10DBFB91" wp14:editId="624E9967">
            <wp:extent cx="5486400" cy="3100070"/>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86400" cy="3100070"/>
                    </a:xfrm>
                    <a:prstGeom prst="rect">
                      <a:avLst/>
                    </a:prstGeom>
                  </pic:spPr>
                </pic:pic>
              </a:graphicData>
            </a:graphic>
          </wp:inline>
        </w:drawing>
      </w:r>
    </w:p>
    <w:p w14:paraId="34D2BC8A" w14:textId="77777777" w:rsidR="00FB1480" w:rsidRDefault="00FB1480" w:rsidP="00F92395">
      <w:pPr>
        <w:spacing w:after="280"/>
        <w:jc w:val="both"/>
        <w:rPr>
          <w:b/>
        </w:rPr>
      </w:pPr>
      <w:r w:rsidRPr="00FB1480">
        <w:rPr>
          <w:b/>
          <w:noProof/>
        </w:rPr>
        <w:drawing>
          <wp:inline distT="0" distB="0" distL="0" distR="0" wp14:anchorId="7C5FF94E" wp14:editId="08EC0CF7">
            <wp:extent cx="5486400" cy="354901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400" cy="3549015"/>
                    </a:xfrm>
                    <a:prstGeom prst="rect">
                      <a:avLst/>
                    </a:prstGeom>
                  </pic:spPr>
                </pic:pic>
              </a:graphicData>
            </a:graphic>
          </wp:inline>
        </w:drawing>
      </w:r>
    </w:p>
    <w:p w14:paraId="1397DB3E" w14:textId="77777777" w:rsidR="00FB1480" w:rsidRDefault="00FB1480" w:rsidP="00F92395">
      <w:pPr>
        <w:spacing w:after="280"/>
        <w:jc w:val="both"/>
        <w:rPr>
          <w:b/>
        </w:rPr>
      </w:pPr>
      <w:r w:rsidRPr="00FB1480">
        <w:rPr>
          <w:b/>
          <w:noProof/>
        </w:rPr>
        <w:drawing>
          <wp:inline distT="0" distB="0" distL="0" distR="0" wp14:anchorId="62BA1B4C" wp14:editId="18B61BF6">
            <wp:extent cx="5486400" cy="1214120"/>
            <wp:effectExtent l="0" t="0" r="0"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86400" cy="1214120"/>
                    </a:xfrm>
                    <a:prstGeom prst="rect">
                      <a:avLst/>
                    </a:prstGeom>
                  </pic:spPr>
                </pic:pic>
              </a:graphicData>
            </a:graphic>
          </wp:inline>
        </w:drawing>
      </w:r>
    </w:p>
    <w:p w14:paraId="43C29C96" w14:textId="77777777" w:rsidR="00A73A8D" w:rsidRDefault="00F92395" w:rsidP="00F92395">
      <w:pPr>
        <w:spacing w:after="280"/>
        <w:jc w:val="both"/>
      </w:pPr>
      <w:r>
        <w:rPr>
          <w:b/>
        </w:rPr>
        <w:lastRenderedPageBreak/>
        <w:t>5.3 R</w:t>
      </w:r>
      <w:r>
        <w:rPr>
          <w:b/>
        </w:rPr>
        <w:t>é</w:t>
      </w:r>
      <w:r>
        <w:rPr>
          <w:b/>
        </w:rPr>
        <w:t>gression logistique</w:t>
      </w:r>
    </w:p>
    <w:p w14:paraId="1BFDEFC6" w14:textId="77777777" w:rsidR="00A73A8D" w:rsidRDefault="00F92395" w:rsidP="00F92395">
      <w:pPr>
        <w:spacing w:after="280"/>
        <w:jc w:val="both"/>
      </w:pPr>
      <w:r>
        <w:rPr>
          <w:rFonts w:eastAsia="Times New Roman" w:hAnsi="Times New Roman" w:cs="Times New Roman"/>
        </w:rPr>
        <w:t xml:space="preserve">Supposons maintenant que nous voulions résoudre un problème de classification binaire de manière linéaire, c’est-à-dire modéliser </w:t>
      </w:r>
      <m:oMath>
        <m:r>
          <w:rPr>
            <w:rFonts w:ascii="Cambria Math" w:hAnsi="Cambria Math"/>
          </w:rPr>
          <m:t>y</m:t>
        </m:r>
        <m:r>
          <m:rPr>
            <m:sty m:val="p"/>
          </m:rPr>
          <w:rPr>
            <w:rFonts w:ascii="Cambria Math" w:hAnsi="Cambria Math"/>
          </w:rPr>
          <m:t>∈{0,1}</m:t>
        </m:r>
      </m:oMath>
      <w:r>
        <w:rPr>
          <w:rFonts w:eastAsia="Times New Roman" w:hAnsi="Times New Roman" w:cs="Times New Roman"/>
        </w:rPr>
        <w:t xml:space="preserve"> à l’aide d’une combinaison linéaire de variables.</w:t>
      </w:r>
    </w:p>
    <w:p w14:paraId="77E44B21" w14:textId="77777777" w:rsidR="00A73A8D" w:rsidRDefault="00F92395" w:rsidP="00F92395">
      <w:pPr>
        <w:spacing w:after="280"/>
        <w:jc w:val="both"/>
      </w:pPr>
      <w:r>
        <w:rPr>
          <w:rFonts w:eastAsia="Times New Roman" w:hAnsi="Times New Roman" w:cs="Times New Roman"/>
        </w:rPr>
        <w:t xml:space="preserve">Il ne semble pas raisonnable de modéliser directement </w:t>
      </w:r>
      <m:oMath>
        <m:r>
          <w:rPr>
            <w:rFonts w:ascii="Cambria Math" w:hAnsi="Cambria Math"/>
          </w:rPr>
          <m:t>y</m:t>
        </m:r>
      </m:oMath>
      <w:r>
        <w:rPr>
          <w:rFonts w:eastAsia="Times New Roman" w:hAnsi="Times New Roman" w:cs="Times New Roman"/>
        </w:rPr>
        <w:t xml:space="preserve"> comme une combinaison linéaire de plusieurs variables réelles : une telle combinaison est susceptible de prendre non pas deux mais une infinité de valeurs.</w:t>
      </w:r>
    </w:p>
    <w:p w14:paraId="0C2326C7" w14:textId="77777777" w:rsidR="00A73A8D" w:rsidRDefault="00F92395" w:rsidP="00F92395">
      <w:pPr>
        <w:spacing w:after="280"/>
        <w:jc w:val="both"/>
      </w:pPr>
      <w:r>
        <w:rPr>
          <w:rFonts w:eastAsia="Times New Roman" w:hAnsi="Times New Roman" w:cs="Times New Roman"/>
        </w:rPr>
        <w:t xml:space="preserve">Nous pourrions alors envisager un modèle probabiliste, dans lequel </w:t>
      </w:r>
      <m:oMath>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soit modélisé par une combinaison linéaire des variables de </w:t>
      </w:r>
      <m:oMath>
        <m:acc>
          <m:accPr>
            <m:chr m:val="⃗"/>
            <m:ctrlPr>
              <w:rPr>
                <w:rFonts w:ascii="Cambria Math" w:hAnsi="Cambria Math"/>
              </w:rPr>
            </m:ctrlPr>
          </m:accPr>
          <m:e>
            <m:r>
              <w:rPr>
                <w:rFonts w:ascii="Cambria Math" w:hAnsi="Cambria Math"/>
              </w:rPr>
              <m:t>x</m:t>
            </m:r>
          </m:e>
        </m:acc>
      </m:oMath>
      <w:r>
        <w:t xml:space="preserve">. Cependant, </w:t>
      </w:r>
      <m:oMath>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=0|</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doit être comprise entre 0 et 1, et intuitivement, cette fonction n’est pas linéaire : si </w:t>
      </w:r>
      <m:oMath>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=0|</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est très proche de 1, autrement dit qu’il est très probable que l’étiquette de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est négative, une petite perturbation de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ne doit pas beaucoup affecter cette probabilité ; mais si </w:t>
      </w:r>
      <m:oMath>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=0|</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est très proche de 0,5, autrement dit que l’on n’est pas très certain de l’étiquette de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rien ne s’oppose à ce qu’une petite perturbation de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affecte cette probabilité. C’est pour cela qu’il est classique de modéliser une transformation </w:t>
      </w:r>
      <w:proofErr w:type="spellStart"/>
      <w:r>
        <w:rPr>
          <w:rFonts w:eastAsia="Times New Roman" w:hAnsi="Times New Roman" w:cs="Times New Roman"/>
        </w:rPr>
        <w:t>logit</w:t>
      </w:r>
      <w:proofErr w:type="spellEnd"/>
      <w:r>
        <w:rPr>
          <w:rFonts w:eastAsia="Times New Roman" w:hAnsi="Times New Roman" w:cs="Times New Roman"/>
        </w:rPr>
        <w:t xml:space="preserve"> de </w:t>
      </w:r>
      <m:oMath>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xml:space="preserve"> comme une combinaison linéaire des variables.</w:t>
      </w:r>
    </w:p>
    <w:p w14:paraId="3B936873" w14:textId="77777777" w:rsidR="00A73A8D" w:rsidRDefault="00F92395" w:rsidP="00F92395">
      <w:pPr>
        <w:spacing w:after="280"/>
        <w:jc w:val="both"/>
      </w:pPr>
      <w:r>
        <w:rPr>
          <w:b/>
        </w:rPr>
        <w:t>D</w:t>
      </w:r>
      <w:r>
        <w:rPr>
          <w:b/>
        </w:rPr>
        <w:t>é</w:t>
      </w:r>
      <w:r>
        <w:rPr>
          <w:b/>
        </w:rPr>
        <w:t xml:space="preserve">finition 5.3 (Fonction </w:t>
      </w:r>
      <w:proofErr w:type="spellStart"/>
      <w:r>
        <w:rPr>
          <w:b/>
        </w:rPr>
        <w:t>logit</w:t>
      </w:r>
      <w:proofErr w:type="spellEnd"/>
      <w:r>
        <w:rPr>
          <w:b/>
        </w:rPr>
        <w:t>)</w:t>
      </w:r>
      <w:r>
        <w:t xml:space="preserve"> On appelle </w:t>
      </w:r>
      <w:r>
        <w:rPr>
          <w:b/>
        </w:rPr>
        <w:t xml:space="preserve">fonction </w:t>
      </w:r>
      <w:proofErr w:type="spellStart"/>
      <w:r>
        <w:rPr>
          <w:b/>
        </w:rPr>
        <w:t>logit</w:t>
      </w:r>
      <w:proofErr w:type="spellEnd"/>
      <w:r>
        <w:t xml:space="preserve"> la fonction</w:t>
      </w:r>
    </w:p>
    <w:p w14:paraId="211ADA8C" w14:textId="77777777" w:rsidR="00A73A8D" w:rsidRDefault="00F92395" w:rsidP="00F92395">
      <w:pPr>
        <w:spacing w:after="280"/>
        <w:jc w:val="both"/>
      </w:pPr>
      <w:proofErr w:type="spellStart"/>
      <m:oMathPara>
        <m:oMath>
          <m:r>
            <m:rPr>
              <m:nor/>
            </m:rPr>
            <m:t>logit</m:t>
          </m:r>
          <w:proofErr w:type="spellEnd"/>
          <m:r>
            <m:rPr>
              <m:sty m:val="p"/>
            </m:rPr>
            <w:rPr>
              <w:rFonts w:ascii="Cambria Math" w:hAnsi="Cambria Math"/>
            </w:rPr>
            <m:t>:]0,1[→</m:t>
          </m:r>
          <m:r>
            <m:rPr>
              <m:scr m:val="double-struck"/>
            </m:rPr>
            <w:rPr>
              <w:rFonts w:ascii="Cambria Math" w:hAnsi="Cambria Math"/>
            </w:rPr>
            <m:t>R</m:t>
          </m:r>
          <m:r>
            <m:rPr>
              <m:sty m:val="p"/>
            </m:rPr>
            <w:rPr>
              <w:rFonts w:ascii="Cambria Math" w:hAnsi="Cambria Math"/>
            </w:rPr>
            <m:t xml:space="preserve"> </m:t>
          </m:r>
          <m:r>
            <w:rPr>
              <w:rFonts w:ascii="Cambria Math" w:hAnsi="Cambria Math"/>
            </w:rPr>
            <m:t>p</m:t>
          </m:r>
          <m:r>
            <m:rPr>
              <m:sty m:val="p"/>
            </m:rPr>
            <w:rPr>
              <w:rFonts w:ascii="Cambria Math" w:hAnsi="Cambria Math"/>
            </w:rPr>
            <m:t>↦ln⁡</m:t>
          </m:r>
          <m:f>
            <m:fPr>
              <m:ctrlPr>
                <w:rPr>
                  <w:rFonts w:ascii="Cambria Math" w:hAnsi="Cambria Math"/>
                </w:rPr>
              </m:ctrlPr>
            </m:fPr>
            <m:num>
              <m:r>
                <w:rPr>
                  <w:rFonts w:ascii="Cambria Math" w:hAnsi="Cambria Math"/>
                </w:rPr>
                <m:t>p</m:t>
              </m:r>
            </m:num>
            <m:den>
              <m:r>
                <m:rPr>
                  <m:sty m:val="p"/>
                </m:rPr>
                <w:rPr>
                  <w:rFonts w:ascii="Cambria Math" w:hAnsi="Cambria Math"/>
                </w:rPr>
                <m:t>1-</m:t>
              </m:r>
              <m:r>
                <w:rPr>
                  <w:rFonts w:ascii="Cambria Math" w:hAnsi="Cambria Math"/>
                </w:rPr>
                <m:t>p</m:t>
              </m:r>
            </m:den>
          </m:f>
        </m:oMath>
      </m:oMathPara>
    </w:p>
    <w:p w14:paraId="1E3EED60" w14:textId="77777777" w:rsidR="00A73A8D" w:rsidRDefault="00F92395" w:rsidP="00F92395">
      <w:pPr>
        <w:spacing w:after="280"/>
        <w:jc w:val="both"/>
      </w:pPr>
      <w:r>
        <w:rPr>
          <w:rFonts w:eastAsia="Times New Roman" w:hAnsi="Times New Roman" w:cs="Times New Roman"/>
        </w:rPr>
        <w:t xml:space="preserve">La fonction </w:t>
      </w:r>
      <w:proofErr w:type="spellStart"/>
      <w:r>
        <w:rPr>
          <w:rFonts w:eastAsia="Times New Roman" w:hAnsi="Times New Roman" w:cs="Times New Roman"/>
        </w:rPr>
        <w:t>logit</w:t>
      </w:r>
      <w:proofErr w:type="spellEnd"/>
      <w:r>
        <w:rPr>
          <w:rFonts w:eastAsia="Times New Roman" w:hAnsi="Times New Roman" w:cs="Times New Roman"/>
        </w:rPr>
        <w:t xml:space="preserve"> (figure 5.2a) est la réciproque de la fonction logistique (équation 2.4 et figure 5.2b).</w:t>
      </w:r>
    </w:p>
    <w:p w14:paraId="6F253E69" w14:textId="77777777" w:rsidR="00A73A8D" w:rsidRDefault="00F92395" w:rsidP="00F92395">
      <w:pPr>
        <w:spacing w:after="280"/>
        <w:jc w:val="both"/>
        <w:rPr>
          <w:rFonts w:eastAsia="Times New Roman" w:hAnsi="Times New Roman" w:cs="Times New Roman"/>
        </w:rPr>
      </w:pPr>
      <w:r>
        <w:rPr>
          <w:b/>
        </w:rPr>
        <w:t>Attention</w:t>
      </w:r>
      <w:r>
        <w:br/>
      </w:r>
      <w:r>
        <w:rPr>
          <w:rFonts w:eastAsia="Times New Roman" w:hAnsi="Times New Roman" w:cs="Times New Roman"/>
        </w:rPr>
        <w:t xml:space="preserve">À ne pas confondre la fonction logistique avec l’écart-type, aussi couramment noté </w:t>
      </w:r>
      <m:oMath>
        <m:r>
          <w:rPr>
            <w:rFonts w:ascii="Cambria Math" w:hAnsi="Cambria Math"/>
          </w:rPr>
          <m:t>σ</m:t>
        </m:r>
      </m:oMath>
      <w:r>
        <w:rPr>
          <w:rFonts w:eastAsia="Times New Roman" w:hAnsi="Times New Roman" w:cs="Times New Roman"/>
        </w:rPr>
        <w:t>, ni avec la fonction de coût logistique définie dans la section 2.4.1.</w:t>
      </w:r>
    </w:p>
    <w:p w14:paraId="02D82760" w14:textId="77777777" w:rsidR="00FB1480" w:rsidRDefault="00FB1480" w:rsidP="00F92395">
      <w:pPr>
        <w:spacing w:after="280"/>
        <w:jc w:val="both"/>
      </w:pPr>
      <w:r w:rsidRPr="00FB1480">
        <w:rPr>
          <w:noProof/>
        </w:rPr>
        <w:lastRenderedPageBreak/>
        <w:drawing>
          <wp:inline distT="0" distB="0" distL="0" distR="0" wp14:anchorId="1D5B6EAE" wp14:editId="57B1D988">
            <wp:extent cx="5486400" cy="2320290"/>
            <wp:effectExtent l="0" t="0" r="0" b="381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6400" cy="2320290"/>
                    </a:xfrm>
                    <a:prstGeom prst="rect">
                      <a:avLst/>
                    </a:prstGeom>
                  </pic:spPr>
                </pic:pic>
              </a:graphicData>
            </a:graphic>
          </wp:inline>
        </w:drawing>
      </w:r>
    </w:p>
    <w:p w14:paraId="396B50A3" w14:textId="77777777" w:rsidR="00A73A8D" w:rsidRDefault="00F92395" w:rsidP="00F92395">
      <w:pPr>
        <w:spacing w:after="280"/>
        <w:jc w:val="both"/>
      </w:pPr>
      <w:r>
        <w:rPr>
          <w:b/>
        </w:rPr>
        <w:t>5.3.1 Formulation</w:t>
      </w:r>
    </w:p>
    <w:p w14:paraId="650150FC" w14:textId="77777777" w:rsidR="00A73A8D" w:rsidRDefault="00F92395" w:rsidP="00F92395">
      <w:pPr>
        <w:spacing w:after="280"/>
        <w:jc w:val="both"/>
      </w:pPr>
      <w:r>
        <w:rPr>
          <w:rFonts w:eastAsia="Times New Roman" w:hAnsi="Times New Roman" w:cs="Times New Roman"/>
        </w:rPr>
        <w:t xml:space="preserve">Étant donné un jeu </w:t>
      </w:r>
      <m:oMath>
        <m:r>
          <m:rPr>
            <m:scr m:val="script"/>
          </m:rPr>
          <w:rPr>
            <w:rFonts w:ascii="Cambria Math" w:hAnsi="Cambria Math"/>
          </w:rPr>
          <m:t>D</m:t>
        </m:r>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m:t>
            </m:r>
          </m:e>
          <m:sub>
            <m:r>
              <w:rPr>
                <w:rFonts w:ascii="Cambria Math" w:hAnsi="Cambria Math"/>
              </w:rPr>
              <m:t>i</m:t>
            </m:r>
            <m:r>
              <m:rPr>
                <m:sty m:val="p"/>
              </m:rPr>
              <w:rPr>
                <w:rFonts w:ascii="Cambria Math" w:hAnsi="Cambria Math"/>
              </w:rPr>
              <m:t>=1,…,</m:t>
            </m:r>
            <m:r>
              <w:rPr>
                <w:rFonts w:ascii="Cambria Math" w:hAnsi="Cambria Math"/>
              </w:rPr>
              <m:t>n</m:t>
            </m:r>
          </m:sub>
        </m:sSub>
      </m:oMath>
      <w:r>
        <w:t xml:space="preserve"> de </w:t>
      </w:r>
      <m:oMath>
        <m:r>
          <w:rPr>
            <w:rFonts w:ascii="Cambria Math" w:hAnsi="Cambria Math"/>
          </w:rPr>
          <m:t>n</m:t>
        </m:r>
      </m:oMath>
      <w:r>
        <w:t xml:space="preserve"> observations en </w:t>
      </w:r>
      <m:oMath>
        <m:r>
          <w:rPr>
            <w:rFonts w:ascii="Cambria Math" w:hAnsi="Cambria Math"/>
          </w:rPr>
          <m:t>p</m:t>
        </m:r>
      </m:oMath>
      <w:r>
        <w:rPr>
          <w:rFonts w:eastAsia="Times New Roman" w:hAnsi="Times New Roman" w:cs="Times New Roman"/>
        </w:rPr>
        <w:t xml:space="preserve"> dimensions et leurs étiquettes binaires </w:t>
      </w:r>
      <m:oMath>
        <m:r>
          <m:rPr>
            <m:sty m:val="p"/>
          </m:rPr>
          <w:rPr>
            <w:rFonts w:ascii="Cambria Math" w:hAnsi="Cambria Math"/>
          </w:rPr>
          <m:t>{0,1}</m:t>
        </m:r>
      </m:oMath>
      <w:r>
        <w:t xml:space="preserve">, nous supposons que </w:t>
      </w:r>
      <m:oMath>
        <m:r>
          <m:rPr>
            <m:scr m:val="script"/>
          </m:rPr>
          <w:rPr>
            <w:rFonts w:ascii="Cambria Math" w:hAnsi="Cambria Math"/>
          </w:rPr>
          <m:t>D</m:t>
        </m:r>
      </m:oMath>
      <w:r>
        <w:rPr>
          <w:rFonts w:eastAsia="Times New Roman" w:hAnsi="Times New Roman" w:cs="Times New Roman"/>
        </w:rPr>
        <w:t xml:space="preserve"> est un échantillon d’un couple </w:t>
      </w:r>
      <m:oMath>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m:t>
        </m:r>
      </m:oMath>
      <w:r>
        <w:rPr>
          <w:rFonts w:eastAsia="Times New Roman" w:hAnsi="Times New Roman" w:cs="Times New Roman"/>
        </w:rPr>
        <w:t xml:space="preserve"> d’un vecteur aléatoire </w:t>
      </w:r>
      <m:oMath>
        <m:r>
          <w:rPr>
            <w:rFonts w:ascii="Cambria Math" w:hAnsi="Cambria Math"/>
          </w:rPr>
          <m:t>X</m:t>
        </m:r>
      </m:oMath>
      <w:r>
        <w:rPr>
          <w:rFonts w:eastAsia="Times New Roman" w:hAnsi="Times New Roman" w:cs="Times New Roman"/>
        </w:rPr>
        <w:t xml:space="preserve"> à densité de </w:t>
      </w:r>
      <m:oMath>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rPr>
          <w:rFonts w:eastAsia="Times New Roman" w:hAnsi="Times New Roman" w:cs="Times New Roman"/>
        </w:rPr>
        <w:t xml:space="preserve"> et d’une variable aléatoire discrète </w:t>
      </w:r>
      <m:oMath>
        <m:r>
          <w:rPr>
            <w:rFonts w:ascii="Cambria Math" w:hAnsi="Cambria Math"/>
          </w:rPr>
          <m:t>Y</m:t>
        </m:r>
      </m:oMath>
      <w:r>
        <w:rPr>
          <w:rFonts w:eastAsia="Times New Roman" w:hAnsi="Times New Roman" w:cs="Times New Roman"/>
        </w:rPr>
        <w:t xml:space="preserve"> à valeurs dans </w:t>
      </w:r>
      <m:oMath>
        <m:r>
          <m:rPr>
            <m:sty m:val="p"/>
          </m:rPr>
          <w:rPr>
            <w:rFonts w:ascii="Cambria Math" w:hAnsi="Cambria Math"/>
          </w:rPr>
          <m:t>{0,1}</m:t>
        </m:r>
      </m:oMath>
      <w:r>
        <w:t>.</w:t>
      </w:r>
    </w:p>
    <w:p w14:paraId="7E8CC73C" w14:textId="77777777" w:rsidR="00A73A8D" w:rsidRDefault="00F92395" w:rsidP="00F92395">
      <w:pPr>
        <w:spacing w:after="280"/>
        <w:jc w:val="both"/>
      </w:pPr>
      <w:r>
        <w:t>Nous supposons ici que</w:t>
      </w:r>
    </w:p>
    <w:p w14:paraId="79C43404" w14:textId="77777777" w:rsidR="00A73A8D" w:rsidRDefault="00FD7E84" w:rsidP="00F92395">
      <w:pPr>
        <w:spacing w:after="280"/>
        <w:jc w:val="both"/>
      </w:pPr>
      <m:oMathPara>
        <m:oMath>
          <m:eqArr>
            <m:eqArrPr>
              <m:maxDist m:val="1"/>
              <m:ctrlPr>
                <w:rPr>
                  <w:rFonts w:ascii="Cambria Math" w:hAnsi="Cambria Math"/>
                </w:rPr>
              </m:ctrlPr>
            </m:eqArrPr>
            <m:e>
              <m:r>
                <m:rPr>
                  <m:sty m:val="p"/>
                </m:rPr>
                <w:rPr>
                  <w:rFonts w:ascii="Cambria Math" w:hAnsi="Cambria Math"/>
                </w:rPr>
                <m:t>ln⁡</m:t>
              </m:r>
              <m:f>
                <m:fPr>
                  <m:ctrlPr>
                    <w:rPr>
                      <w:rFonts w:ascii="Cambria Math" w:hAnsi="Cambria Math"/>
                    </w:rPr>
                  </m:ctrlPr>
                </m:fPr>
                <m:num>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=1|</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num>
                <m:den>
                  <m:r>
                    <m:rPr>
                      <m:scr m:val="double-struck"/>
                    </m:rPr>
                    <w:rPr>
                      <w:rFonts w:ascii="Cambria Math" w:hAnsi="Cambria Math"/>
                    </w:rPr>
                    <m:t>P</m:t>
                  </m:r>
                  <m:r>
                    <m:rPr>
                      <m:sty m:val="p"/>
                    </m:rPr>
                    <w:rPr>
                      <w:rFonts w:ascii="Cambria Math" w:hAnsi="Cambria Math"/>
                    </w:rPr>
                    <m:t>(</m:t>
                  </m:r>
                  <m:r>
                    <w:rPr>
                      <w:rFonts w:ascii="Cambria Math" w:hAnsi="Cambria Math"/>
                    </w:rPr>
                    <m:t>Y</m:t>
                  </m:r>
                  <m:r>
                    <m:rPr>
                      <m:sty m:val="p"/>
                    </m:rPr>
                    <w:rPr>
                      <w:rFonts w:ascii="Cambria Math" w:hAnsi="Cambria Math"/>
                    </w:rPr>
                    <m:t>=0|</m:t>
                  </m:r>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den>
              </m:f>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#(5.10)</m:t>
              </m:r>
            </m:e>
          </m:eqArr>
        </m:oMath>
      </m:oMathPara>
    </w:p>
    <w:p w14:paraId="770C7AF4" w14:textId="77777777" w:rsidR="00A73A8D" w:rsidRDefault="00F92395" w:rsidP="00F92395">
      <w:pPr>
        <w:spacing w:after="280"/>
        <w:jc w:val="both"/>
      </w:pPr>
      <w:r>
        <w:t xml:space="preserve">avec </w:t>
      </w:r>
      <m:oMath>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sup>
        </m:sSup>
      </m:oMath>
      <w:r>
        <w:rPr>
          <w:rFonts w:eastAsia="Times New Roman" w:hAnsi="Times New Roman" w:cs="Times New Roman"/>
        </w:rPr>
        <w:t xml:space="preserve">. On obtient une ordonnée à l’origine dans le modèle linéaire (équation 5.3) en ajoutant des 1 à gauche de chaque vecteur </w:t>
      </w:r>
      <m:oMath>
        <m:acc>
          <m:accPr>
            <m:chr m:val="⃗"/>
            <m:ctrlPr>
              <w:rPr>
                <w:rFonts w:ascii="Cambria Math" w:hAnsi="Cambria Math"/>
              </w:rPr>
            </m:ctrlPr>
          </m:accPr>
          <m:e>
            <m:r>
              <w:rPr>
                <w:rFonts w:ascii="Cambria Math" w:hAnsi="Cambria Math"/>
              </w:rPr>
              <m:t>x</m:t>
            </m:r>
          </m:e>
        </m:acc>
      </m:oMath>
      <w:r>
        <w:rPr>
          <w:rFonts w:eastAsia="Times New Roman" w:hAnsi="Times New Roman" w:cs="Times New Roman"/>
        </w:rPr>
        <w:t xml:space="preserve">, comme dans l’équation 5.5, et en considérant alors </w:t>
      </w:r>
      <m:oMath>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oMath>
      <w:r>
        <w:t>.</w:t>
      </w:r>
    </w:p>
    <w:p w14:paraId="34D5EC6F" w14:textId="77777777" w:rsidR="00A73A8D" w:rsidRDefault="00F92395" w:rsidP="00697B90">
      <w:pPr>
        <w:spacing w:after="280"/>
      </w:pPr>
      <w:r>
        <w:t xml:space="preserve">La log-vraisemblance de </w:t>
      </w:r>
      <m:oMath>
        <m:r>
          <m:rPr>
            <m:scr m:val="script"/>
          </m:rPr>
          <w:rPr>
            <w:rFonts w:ascii="Cambria Math" w:hAnsi="Cambria Math"/>
          </w:rPr>
          <m:t>D</m:t>
        </m:r>
      </m:oMath>
      <w:r>
        <w:rPr>
          <w:rFonts w:eastAsia="Times New Roman" w:hAnsi="Times New Roman" w:cs="Times New Roman"/>
        </w:rPr>
        <w:t xml:space="preserve"> vaut (voir équation B.17) :</w:t>
      </w:r>
      <w:r w:rsidR="00697B90">
        <w:rPr>
          <w:rFonts w:eastAsia="Times New Roman" w:hAnsi="Times New Roman" w:cs="Times New Roman"/>
        </w:rPr>
        <w:t xml:space="preserve"> </w:t>
      </w:r>
    </w:p>
    <w:p w14:paraId="0DDC39AA" w14:textId="77777777" w:rsidR="00A73A8D" w:rsidRPr="00697B90" w:rsidRDefault="00697B90" w:rsidP="00F92395">
      <w:pPr>
        <w:spacing w:after="280"/>
        <w:jc w:val="both"/>
      </w:pPr>
      <w:r w:rsidRPr="00697B90">
        <w:rPr>
          <w:noProof/>
        </w:rPr>
        <w:drawing>
          <wp:inline distT="0" distB="0" distL="0" distR="0" wp14:anchorId="5CF32BD1" wp14:editId="77E4E2F7">
            <wp:extent cx="5486400" cy="1332230"/>
            <wp:effectExtent l="0" t="0" r="0" b="127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1332230"/>
                    </a:xfrm>
                    <a:prstGeom prst="rect">
                      <a:avLst/>
                    </a:prstGeom>
                  </pic:spPr>
                </pic:pic>
              </a:graphicData>
            </a:graphic>
          </wp:inline>
        </w:drawing>
      </w:r>
    </w:p>
    <w:p w14:paraId="549CF258" w14:textId="77777777" w:rsidR="00A73A8D" w:rsidRDefault="00F92395" w:rsidP="00F92395">
      <w:pPr>
        <w:spacing w:after="280"/>
        <w:jc w:val="both"/>
      </w:pPr>
      <w:r>
        <w:rPr>
          <w:rFonts w:eastAsia="Times New Roman" w:hAnsi="Times New Roman" w:cs="Times New Roman"/>
        </w:rPr>
        <w:t xml:space="preserve">où </w:t>
      </w:r>
      <m:oMath>
        <m:r>
          <w:rPr>
            <w:rFonts w:ascii="Cambria Math" w:hAnsi="Cambria Math"/>
          </w:rPr>
          <m:t>C</m:t>
        </m:r>
      </m:oMath>
      <w:r>
        <w:rPr>
          <w:rFonts w:eastAsia="Times New Roman" w:hAnsi="Times New Roman" w:cs="Times New Roman"/>
        </w:rPr>
        <w:t xml:space="preserve"> est une constante par rapport à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Nous cherchons à maximiser cette vraisemblance.</w:t>
      </w:r>
    </w:p>
    <w:p w14:paraId="2409EDAA" w14:textId="77777777" w:rsidR="00A73A8D" w:rsidRDefault="00F92395" w:rsidP="00F92395">
      <w:pPr>
        <w:spacing w:after="280"/>
        <w:jc w:val="both"/>
      </w:pPr>
      <w:r>
        <w:rPr>
          <w:b/>
        </w:rPr>
        <w:lastRenderedPageBreak/>
        <w:t>D</w:t>
      </w:r>
      <w:r>
        <w:rPr>
          <w:b/>
        </w:rPr>
        <w:t>é</w:t>
      </w:r>
      <w:r>
        <w:rPr>
          <w:b/>
        </w:rPr>
        <w:t>finition 5.4 (R</w:t>
      </w:r>
      <w:r>
        <w:rPr>
          <w:b/>
        </w:rPr>
        <w:t>é</w:t>
      </w:r>
      <w:r>
        <w:rPr>
          <w:b/>
        </w:rPr>
        <w:t>gression logistique)</w:t>
      </w:r>
      <w:r>
        <w:t xml:space="preserve"> On appelle </w:t>
      </w:r>
      <w:r>
        <w:rPr>
          <w:b/>
        </w:rPr>
        <w:t>r</w:t>
      </w:r>
      <w:r>
        <w:rPr>
          <w:b/>
        </w:rPr>
        <w:t>é</w:t>
      </w:r>
      <w:r>
        <w:rPr>
          <w:b/>
        </w:rPr>
        <w:t>gression logistique</w:t>
      </w:r>
      <w:r>
        <w:rPr>
          <w:rFonts w:eastAsia="Times New Roman" w:hAnsi="Times New Roman" w:cs="Times New Roman"/>
        </w:rPr>
        <w:t xml:space="preserve"> le modèle </w:t>
      </w:r>
      <m:oMath>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σ</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t xml:space="preserve"> dont le vecteur de coefficient </w:t>
      </w:r>
      <m:oMath>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oMath>
      <w:r>
        <w:t xml:space="preserve"> est obtenu comme</w:t>
      </w:r>
    </w:p>
    <w:p w14:paraId="2BEF687A" w14:textId="77777777" w:rsidR="00A73A8D" w:rsidRDefault="00FD7E84" w:rsidP="00F92395">
      <w:pPr>
        <w:spacing w:after="280"/>
        <w:jc w:val="both"/>
      </w:pPr>
      <m:oMathPara>
        <m:oMath>
          <m:eqArr>
            <m:eqArrPr>
              <m:maxDist m:val="1"/>
              <m:ctrlPr>
                <w:rPr>
                  <w:rFonts w:ascii="Cambria Math" w:hAnsi="Cambria Math"/>
                </w:rPr>
              </m:ctrlPr>
            </m:eqArrPr>
            <m:e>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max</m:t>
                  </m:r>
                </m:e>
                <m:lim>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lim>
              </m:limLow>
              <m:r>
                <m:rPr>
                  <m:sty m:val="p"/>
                </m:rPr>
                <w:rPr>
                  <w:rFonts w:ascii="Cambria Math" w:hAnsi="Cambria Math"/>
                </w:rPr>
                <m:t> </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d>
                <m:dPr>
                  <m:begChr m:val="["/>
                  <m:endChr m:val="]"/>
                  <m:ctrlPr>
                    <w:rPr>
                      <w:rFonts w:ascii="Cambria Math" w:hAnsi="Cambria Math"/>
                    </w:rPr>
                  </m:ctrlPr>
                </m:dPr>
                <m:e>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ln⁡</m:t>
                  </m:r>
                  <m:r>
                    <w:rPr>
                      <w:rFonts w:ascii="Cambria Math" w:hAnsi="Cambria Math"/>
                    </w:rPr>
                    <m:t>σ</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⟩)+(1-</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)ln⁡(1-</m:t>
                  </m:r>
                  <m:r>
                    <w:rPr>
                      <w:rFonts w:ascii="Cambria Math" w:hAnsi="Cambria Math"/>
                    </w:rPr>
                    <m:t>σ</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e>
              </m:d>
              <m:r>
                <w:rPr>
                  <w:rFonts w:ascii="Cambria Math" w:hAnsi="Cambria Math"/>
                </w:rPr>
                <m:t>#(5.12)</m:t>
              </m:r>
            </m:e>
          </m:eqArr>
        </m:oMath>
      </m:oMathPara>
    </w:p>
    <w:p w14:paraId="1A87E25F" w14:textId="77777777" w:rsidR="00A73A8D" w:rsidRDefault="00F92395" w:rsidP="00F92395">
      <w:pPr>
        <w:spacing w:after="280"/>
        <w:jc w:val="both"/>
      </w:pPr>
      <w:r>
        <w:rPr>
          <w:rFonts w:eastAsia="Times New Roman" w:hAnsi="Times New Roman" w:cs="Times New Roman"/>
        </w:rPr>
        <w:t>En utilisant comme espace des hypothèses</w:t>
      </w:r>
    </w:p>
    <w:p w14:paraId="6A040604" w14:textId="77777777" w:rsidR="00A73A8D" w:rsidRDefault="00F92395" w:rsidP="00F92395">
      <w:pPr>
        <w:spacing w:after="280"/>
        <w:jc w:val="both"/>
      </w:pPr>
      <m:oMathPara>
        <m:oMath>
          <m:r>
            <m:rPr>
              <m:scr m:val="script"/>
            </m:rP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σ</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r>
            <m:rPr>
              <m:sty m:val="p"/>
            </m:rPr>
            <w:rPr>
              <w:rFonts w:ascii="Cambria Math" w:hAnsi="Cambria Math"/>
            </w:rPr>
            <m:t>},</m:t>
          </m:r>
        </m:oMath>
      </m:oMathPara>
    </w:p>
    <w:p w14:paraId="3767A770" w14:textId="77777777" w:rsidR="00A73A8D" w:rsidRDefault="00F92395" w:rsidP="00F92395">
      <w:pPr>
        <w:spacing w:after="280"/>
        <w:jc w:val="both"/>
      </w:pPr>
      <w:r>
        <w:rPr>
          <w:rFonts w:eastAsia="Times New Roman" w:hAnsi="Times New Roman" w:cs="Times New Roman"/>
        </w:rPr>
        <w:t xml:space="preserve">et comme fonction de coût l’entropie croisée </w:t>
      </w:r>
      <m:oMath>
        <m:sSub>
          <m:sSubPr>
            <m:ctrlPr>
              <w:rPr>
                <w:rFonts w:ascii="Cambria Math" w:hAnsi="Cambria Math"/>
              </w:rPr>
            </m:ctrlPr>
          </m:sSubPr>
          <m:e>
            <m:r>
              <w:rPr>
                <w:rFonts w:ascii="Cambria Math" w:hAnsi="Cambria Math"/>
              </w:rPr>
              <m:t>L</m:t>
            </m:r>
          </m:e>
          <m:sub>
            <m:r>
              <w:rPr>
                <w:rFonts w:ascii="Cambria Math" w:hAnsi="Cambria Math"/>
              </w:rPr>
              <m:t>H</m:t>
            </m:r>
          </m:sub>
        </m:sSub>
      </m:oMath>
      <w:r>
        <w:rPr>
          <w:rFonts w:eastAsia="Times New Roman" w:hAnsi="Times New Roman" w:cs="Times New Roman"/>
        </w:rPr>
        <w:t xml:space="preserve"> (voir section 2.4.1), la minimisation du risque empirique (équation 2.1) s’écrit</w:t>
      </w:r>
    </w:p>
    <w:p w14:paraId="1E8F4151" w14:textId="77777777" w:rsidR="00A73A8D" w:rsidRDefault="00FD7E84" w:rsidP="00F92395">
      <w:pPr>
        <w:spacing w:after="280"/>
        <w:jc w:val="both"/>
      </w:pPr>
      <m:oMathPara>
        <m:oMath>
          <m:eqArr>
            <m:eqArrPr>
              <m:maxDist m:val="1"/>
              <m:ctrlPr>
                <w:rPr>
                  <w:rFonts w:ascii="Cambria Math" w:hAnsi="Cambria Math"/>
                </w:rPr>
              </m:ctrlPr>
            </m:eqArrPr>
            <m:e>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r>
                <m:rPr>
                  <m:sty m:val="p"/>
                </m:rPr>
                <w:rPr>
                  <w:rFonts w:ascii="Cambria Math" w:hAnsi="Cambria Math"/>
                </w:rPr>
                <m:t>∈arg⁡</m:t>
              </m:r>
              <m:limLow>
                <m:limLowPr>
                  <m:ctrlPr>
                    <w:rPr>
                      <w:rFonts w:ascii="Cambria Math" w:hAnsi="Cambria Math"/>
                    </w:rPr>
                  </m:ctrlPr>
                </m:limLowPr>
                <m:e>
                  <m:r>
                    <m:rPr>
                      <m:sty m:val="p"/>
                    </m:rPr>
                    <w:rPr>
                      <w:rFonts w:ascii="Cambria Math" w:hAnsi="Cambria Math"/>
                    </w:rPr>
                    <m:t>min</m:t>
                  </m:r>
                </m:e>
                <m:lim>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r>
                        <m:rPr>
                          <m:scr m:val="double-struck"/>
                        </m:rPr>
                        <w:rPr>
                          <w:rFonts w:ascii="Cambria Math" w:hAnsi="Cambria Math"/>
                        </w:rPr>
                        <m:t>R</m:t>
                      </m:r>
                    </m:e>
                    <m:sup>
                      <m:r>
                        <w:rPr>
                          <w:rFonts w:ascii="Cambria Math" w:hAnsi="Cambria Math"/>
                        </w:rPr>
                        <m:t>p</m:t>
                      </m:r>
                      <m:r>
                        <m:rPr>
                          <m:sty m:val="p"/>
                        </m:rPr>
                        <w:rPr>
                          <w:rFonts w:ascii="Cambria Math" w:hAnsi="Cambria Math"/>
                        </w:rPr>
                        <m:t>+1</m:t>
                      </m:r>
                    </m:sup>
                  </m:sSup>
                </m:lim>
              </m:limLow>
              <m:r>
                <m:rPr>
                  <m:sty m:val="p"/>
                </m:rPr>
                <w:rPr>
                  <w:rFonts w:ascii="Cambria Math" w:hAnsi="Cambria Math"/>
                </w:rPr>
                <m:t> </m:t>
              </m:r>
              <m:f>
                <m:fPr>
                  <m:ctrlPr>
                    <w:rPr>
                      <w:rFonts w:ascii="Cambria Math" w:hAnsi="Cambria Math"/>
                    </w:rPr>
                  </m:ctrlPr>
                </m:fPr>
                <m:num>
                  <m:r>
                    <m:rPr>
                      <m:sty m:val="p"/>
                    </m:rPr>
                    <w:rPr>
                      <w:rFonts w:ascii="Cambria Math" w:hAnsi="Cambria Math"/>
                    </w:rPr>
                    <m:t>1</m:t>
                  </m:r>
                </m:num>
                <m:den>
                  <m:r>
                    <w:rPr>
                      <w:rFonts w:ascii="Cambria Math" w:hAnsi="Cambria Math"/>
                    </w:rPr>
                    <m:t>n</m:t>
                  </m:r>
                </m:den>
              </m:f>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L</m:t>
                  </m:r>
                </m:e>
                <m:sub>
                  <m:r>
                    <w:rPr>
                      <w:rFonts w:ascii="Cambria Math" w:hAnsi="Cambria Math"/>
                    </w:rPr>
                    <m:t>H</m:t>
                  </m:r>
                </m:sub>
              </m:sSub>
              <m:r>
                <m:rPr>
                  <m:sty m:val="p"/>
                </m:rPr>
                <w:rPr>
                  <w:rFonts w:ascii="Cambria Math" w:hAnsi="Cambria Math"/>
                  <w:sz w:val="26"/>
                </w:rPr>
                <m:t>(</m:t>
              </m:r>
              <m:sSup>
                <m:sSupPr>
                  <m:ctrlPr>
                    <w:rPr>
                      <w:rFonts w:ascii="Cambria Math" w:hAnsi="Cambria Math"/>
                    </w:rPr>
                  </m:ctrlPr>
                </m:sSupPr>
                <m:e>
                  <m:r>
                    <w:rPr>
                      <w:rFonts w:ascii="Cambria Math" w:hAnsi="Cambria Math"/>
                    </w:rPr>
                    <m:t>y</m:t>
                  </m:r>
                </m:e>
                <m:sup>
                  <m:r>
                    <w:rPr>
                      <w:rFonts w:ascii="Cambria Math" w:hAnsi="Cambria Math"/>
                    </w:rPr>
                    <m:t>i</m:t>
                  </m:r>
                </m:sup>
              </m:sSup>
              <m:r>
                <m:rPr>
                  <m:sty m:val="p"/>
                </m:rPr>
                <w:rPr>
                  <w:rFonts w:ascii="Cambria Math" w:hAnsi="Cambria Math"/>
                </w:rPr>
                <m:t>,</m:t>
              </m:r>
              <m:r>
                <w:rPr>
                  <w:rFonts w:ascii="Cambria Math" w:hAnsi="Cambria Math"/>
                </w:rPr>
                <m:t>σ</m:t>
              </m:r>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r>
                <m:rPr>
                  <m:sty m:val="p"/>
                </m:rPr>
                <w:rPr>
                  <w:rFonts w:ascii="Cambria Math" w:hAnsi="Cambria Math"/>
                  <w:sz w:val="26"/>
                </w:rPr>
                <m:t>)</m:t>
              </m:r>
              <m:r>
                <m:rPr>
                  <m:sty m:val="p"/>
                </m:rPr>
                <w:rPr>
                  <w:rFonts w:ascii="Cambria Math" w:hAnsi="Cambria Math"/>
                </w:rPr>
                <m:t>,</m:t>
              </m:r>
              <m:r>
                <w:rPr>
                  <w:rFonts w:ascii="Cambria Math" w:hAnsi="Cambria Math"/>
                </w:rPr>
                <m:t>#(5.13)</m:t>
              </m:r>
            </m:e>
          </m:eqArr>
        </m:oMath>
      </m:oMathPara>
    </w:p>
    <w:p w14:paraId="78C97ACB" w14:textId="77777777" w:rsidR="00A73A8D" w:rsidRDefault="00F92395" w:rsidP="00F92395">
      <w:pPr>
        <w:spacing w:after="280"/>
        <w:jc w:val="both"/>
      </w:pPr>
      <w:r>
        <w:t xml:space="preserve">avec </w:t>
      </w:r>
      <m:oMath>
        <m:sSub>
          <m:sSubPr>
            <m:ctrlPr>
              <w:rPr>
                <w:rFonts w:ascii="Cambria Math" w:hAnsi="Cambria Math"/>
              </w:rPr>
            </m:ctrlPr>
          </m:sSubPr>
          <m:e>
            <m:r>
              <w:rPr>
                <w:rFonts w:ascii="Cambria Math" w:hAnsi="Cambria Math"/>
              </w:rPr>
              <m:t>L</m:t>
            </m:r>
          </m:e>
          <m:sub>
            <m:r>
              <w:rPr>
                <w:rFonts w:ascii="Cambria Math" w:hAnsi="Cambria Math"/>
              </w:rPr>
              <m:t>H</m:t>
            </m:r>
          </m:sub>
        </m:sSub>
        <m:r>
          <m:rPr>
            <m:sty m:val="p"/>
          </m:rPr>
          <w:rPr>
            <w:rFonts w:ascii="Cambria Math" w:hAnsi="Cambria Math"/>
          </w:rPr>
          <m:t>(</m:t>
        </m:r>
        <m:r>
          <w:rPr>
            <w:rFonts w:ascii="Cambria Math" w:hAnsi="Cambria Math"/>
          </w:rPr>
          <m:t>y</m:t>
        </m:r>
        <m:r>
          <m:rPr>
            <m:sty m:val="p"/>
          </m:rPr>
          <w:rPr>
            <w:rFonts w:ascii="Cambria Math" w:hAnsi="Cambria Math"/>
          </w:rPr>
          <m:t>,</m:t>
        </m:r>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r>
          <w:rPr>
            <w:rFonts w:ascii="Cambria Math" w:hAnsi="Cambria Math"/>
          </w:rPr>
          <m:t>y</m:t>
        </m:r>
        <m:r>
          <m:rPr>
            <m:sty m:val="p"/>
          </m:rPr>
          <w:rPr>
            <w:rFonts w:ascii="Cambria Math" w:hAnsi="Cambria Math"/>
          </w:rPr>
          <m:t>ln⁡</m:t>
        </m:r>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)-(1-</m:t>
        </m:r>
        <m:r>
          <w:rPr>
            <w:rFonts w:ascii="Cambria Math" w:hAnsi="Cambria Math"/>
          </w:rPr>
          <m:t>y</m:t>
        </m:r>
        <m:r>
          <m:rPr>
            <m:sty m:val="p"/>
          </m:rPr>
          <w:rPr>
            <w:rFonts w:ascii="Cambria Math" w:hAnsi="Cambria Math"/>
          </w:rPr>
          <m:t>)ln⁡(1-</m:t>
        </m:r>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oMath>
      <w:r>
        <w:rPr>
          <w:rFonts w:eastAsia="Times New Roman" w:hAnsi="Times New Roman" w:cs="Times New Roman"/>
        </w:rPr>
        <w:t>, ce qui est équivalent au problème d’estimation par maximum de vraisemblance sous le modèle de l’équation 5.10.</w:t>
      </w:r>
    </w:p>
    <w:p w14:paraId="6478AAB1" w14:textId="77777777" w:rsidR="00A73A8D" w:rsidRDefault="00F92395" w:rsidP="00F92395">
      <w:pPr>
        <w:spacing w:after="280"/>
        <w:jc w:val="both"/>
      </w:pPr>
      <w:r>
        <w:rPr>
          <w:b/>
        </w:rPr>
        <w:t>5.3.2 Solution</w:t>
      </w:r>
    </w:p>
    <w:p w14:paraId="04392657" w14:textId="77777777" w:rsidR="00A73A8D" w:rsidRDefault="00F92395" w:rsidP="00F92395">
      <w:pPr>
        <w:spacing w:after="280"/>
        <w:jc w:val="both"/>
      </w:pPr>
      <w:r>
        <w:rPr>
          <w:rFonts w:eastAsia="Times New Roman" w:hAnsi="Times New Roman" w:cs="Times New Roman"/>
        </w:rPr>
        <w:t>La log-vraisemblance de la régression logistique (5.11) est une fonction concave.</w:t>
      </w:r>
    </w:p>
    <w:p w14:paraId="1F808983" w14:textId="77777777" w:rsidR="00A73A8D" w:rsidRDefault="00F92395" w:rsidP="00F92395">
      <w:pPr>
        <w:spacing w:after="280"/>
        <w:jc w:val="both"/>
      </w:pPr>
      <w:r>
        <w:rPr>
          <w:b/>
        </w:rPr>
        <w:t>Th</w:t>
      </w:r>
      <w:r>
        <w:rPr>
          <w:b/>
        </w:rPr>
        <w:t>é</w:t>
      </w:r>
      <w:r>
        <w:rPr>
          <w:b/>
        </w:rPr>
        <w:t>or</w:t>
      </w:r>
      <w:r>
        <w:rPr>
          <w:b/>
        </w:rPr>
        <w:t>è</w:t>
      </w:r>
      <w:r>
        <w:rPr>
          <w:b/>
        </w:rPr>
        <w:t>me 5.3</w:t>
      </w:r>
      <w:r>
        <w:t xml:space="preserve"> Le gradient en </w:t>
      </w:r>
      <m:oMath>
        <m:acc>
          <m:accPr>
            <m:chr m:val="⃗"/>
            <m:ctrlPr>
              <w:rPr>
                <w:rFonts w:ascii="Cambria Math" w:hAnsi="Cambria Math"/>
              </w:rPr>
            </m:ctrlPr>
          </m:accPr>
          <m:e>
            <m:r>
              <w:rPr>
                <w:rFonts w:ascii="Cambria Math" w:hAnsi="Cambria Math"/>
              </w:rPr>
              <m:t>β</m:t>
            </m:r>
          </m:e>
        </m:acc>
      </m:oMath>
      <w:r>
        <w:rPr>
          <w:rFonts w:eastAsia="Times New Roman" w:hAnsi="Times New Roman" w:cs="Times New Roman"/>
        </w:rPr>
        <w:t xml:space="preserve"> de la log-vraisemblance de la régression logistique vaut</w:t>
      </w:r>
    </w:p>
    <w:p w14:paraId="21281905" w14:textId="77777777" w:rsidR="00A73A8D" w:rsidRDefault="00FD7E84" w:rsidP="00F92395">
      <w:pPr>
        <w:spacing w:after="280"/>
        <w:jc w:val="both"/>
      </w:pPr>
      <m:oMathPara>
        <m:oMath>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d>
            <m:dPr>
              <m:ctrlPr>
                <w:rPr>
                  <w:rFonts w:ascii="Cambria Math" w:hAnsi="Cambria Math"/>
                </w:rPr>
              </m:ctrlPr>
            </m:dPr>
            <m:e>
              <m:f>
                <m:fPr>
                  <m:ctrlPr>
                    <w:rPr>
                      <w:rFonts w:ascii="Cambria Math" w:hAnsi="Cambria Math"/>
                    </w:rPr>
                  </m:ctrlPr>
                </m:fPr>
                <m:num>
                  <m:r>
                    <m:rPr>
                      <m:sty m:val="p"/>
                    </m:rPr>
                    <w:rPr>
                      <w:rFonts w:ascii="Cambria Math" w:hAnsi="Cambria Math"/>
                    </w:rPr>
                    <m:t>1</m:t>
                  </m:r>
                </m:num>
                <m:den>
                  <m:r>
                    <m:rPr>
                      <m:sty m:val="p"/>
                    </m:rPr>
                    <w:rPr>
                      <w:rFonts w:ascii="Cambria Math" w:hAnsi="Cambria Math"/>
                    </w:rPr>
                    <m:t>1+</m:t>
                  </m:r>
                  <m:sSup>
                    <m:sSupPr>
                      <m:ctrlPr>
                        <w:rPr>
                          <w:rFonts w:ascii="Cambria Math" w:hAnsi="Cambria Math"/>
                        </w:rPr>
                      </m:ctrlPr>
                    </m:sSupPr>
                    <m:e>
                      <m:r>
                        <w:rPr>
                          <w:rFonts w:ascii="Cambria Math" w:hAnsi="Cambria Math"/>
                        </w:rPr>
                        <m:t>e</m:t>
                      </m:r>
                    </m:e>
                    <m:sup>
                      <m:r>
                        <m:rPr>
                          <m:sty m:val="p"/>
                        </m:rPr>
                        <w:rPr>
                          <w:rFonts w:ascii="Cambria Math" w:hAnsi="Cambria Math"/>
                        </w:rPr>
                        <m:t>-⟨</m:t>
                      </m:r>
                      <m:acc>
                        <m:accPr>
                          <m:chr m:val="⃗"/>
                          <m:ctrlPr>
                            <w:rPr>
                              <w:rFonts w:ascii="Cambria Math" w:hAnsi="Cambria Math"/>
                            </w:rPr>
                          </m:ctrlPr>
                        </m:accPr>
                        <m:e>
                          <m:r>
                            <w:rPr>
                              <w:rFonts w:ascii="Cambria Math" w:hAnsi="Cambria Math"/>
                            </w:rPr>
                            <m:t>β</m:t>
                          </m:r>
                        </m:e>
                      </m:acc>
                      <m:r>
                        <m:rPr>
                          <m:sty m:val="p"/>
                        </m:rPr>
                        <w:rPr>
                          <w:rFonts w:ascii="Cambria Math" w:hAnsi="Cambria Math"/>
                        </w:rPr>
                        <m:t>,</m:t>
                      </m:r>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sup>
                  </m:sSup>
                </m:den>
              </m:f>
              <m:r>
                <m:rPr>
                  <m:sty m:val="p"/>
                </m:rPr>
                <w:rPr>
                  <w:rFonts w:ascii="Cambria Math" w:hAnsi="Cambria Math"/>
                </w:rPr>
                <m:t>-</m:t>
              </m:r>
              <m:sSup>
                <m:sSupPr>
                  <m:ctrlPr>
                    <w:rPr>
                      <w:rFonts w:ascii="Cambria Math" w:hAnsi="Cambria Math"/>
                    </w:rPr>
                  </m:ctrlPr>
                </m:sSupPr>
                <m:e>
                  <m:r>
                    <w:rPr>
                      <w:rFonts w:ascii="Cambria Math" w:hAnsi="Cambria Math"/>
                    </w:rPr>
                    <m:t>y</m:t>
                  </m:r>
                </m:e>
                <m:sup>
                  <m:r>
                    <w:rPr>
                      <w:rFonts w:ascii="Cambria Math" w:hAnsi="Cambria Math"/>
                    </w:rPr>
                    <m:t>i</m:t>
                  </m:r>
                </m:sup>
              </m:sSup>
            </m:e>
          </m:d>
          <m:sSup>
            <m:sSupPr>
              <m:ctrlPr>
                <w:rPr>
                  <w:rFonts w:ascii="Cambria Math" w:hAnsi="Cambria Math"/>
                </w:rPr>
              </m:ctrlPr>
            </m:sSupPr>
            <m:e>
              <m:acc>
                <m:accPr>
                  <m:chr m:val="⃗"/>
                  <m:ctrlPr>
                    <w:rPr>
                      <w:rFonts w:ascii="Cambria Math" w:hAnsi="Cambria Math"/>
                    </w:rPr>
                  </m:ctrlPr>
                </m:accPr>
                <m:e>
                  <m:r>
                    <w:rPr>
                      <w:rFonts w:ascii="Cambria Math" w:hAnsi="Cambria Math"/>
                    </w:rPr>
                    <m:t>x</m:t>
                  </m:r>
                </m:e>
              </m:acc>
            </m:e>
            <m:sup>
              <m:r>
                <w:rPr>
                  <w:rFonts w:ascii="Cambria Math" w:hAnsi="Cambria Math"/>
                </w:rPr>
                <m:t>i</m:t>
              </m:r>
            </m:sup>
          </m:sSup>
          <m:r>
            <m:rPr>
              <m:sty m:val="p"/>
            </m:rPr>
            <w:rPr>
              <w:rFonts w:ascii="Cambria Math" w:hAnsi="Cambria Math"/>
            </w:rPr>
            <m:t>.</m:t>
          </m:r>
        </m:oMath>
      </m:oMathPara>
    </w:p>
    <w:p w14:paraId="1A5491A9" w14:textId="77777777" w:rsidR="00A73A8D" w:rsidRDefault="00F92395" w:rsidP="00F92395">
      <w:pPr>
        <w:spacing w:after="280"/>
        <w:jc w:val="both"/>
      </w:pPr>
      <w:r>
        <w:rPr>
          <w:b/>
        </w:rPr>
        <w:t>D</w:t>
      </w:r>
      <w:r>
        <w:rPr>
          <w:b/>
        </w:rPr>
        <w:t>é</w:t>
      </w:r>
      <w:r>
        <w:rPr>
          <w:b/>
        </w:rPr>
        <w:t>monstration.</w:t>
      </w:r>
      <w:r>
        <w:rPr>
          <w:rFonts w:eastAsia="Times New Roman" w:hAnsi="Times New Roman" w:cs="Times New Roman"/>
        </w:rPr>
        <w:t xml:space="preserve"> Ce résultat s’obtient en utilisant une propriété remarquable de la fonction logistique :</w:t>
      </w:r>
    </w:p>
    <w:p w14:paraId="3964C6C1" w14:textId="77777777" w:rsidR="00A73A8D" w:rsidRDefault="00FD7E84" w:rsidP="00F92395">
      <w:pPr>
        <w:spacing w:after="280"/>
        <w:jc w:val="both"/>
      </w:pPr>
      <m:oMathPara>
        <m:oMath>
          <m:sSup>
            <m:sSupPr>
              <m:ctrlPr>
                <w:rPr>
                  <w:rFonts w:ascii="Cambria Math" w:hAnsi="Cambria Math"/>
                </w:rPr>
              </m:ctrlPr>
            </m:sSupPr>
            <m:e>
              <m:r>
                <w:rPr>
                  <w:rFonts w:ascii="Cambria Math" w:hAnsi="Cambria Math"/>
                </w:rPr>
                <m:t>σ</m:t>
              </m:r>
            </m:e>
            <m:sup>
              <m:r>
                <m:rPr>
                  <m:sty m:val="p"/>
                </m:rPr>
                <w:rPr>
                  <w:rFonts w:ascii="Cambria Math" w:hAnsi="Cambria Math"/>
                </w:rPr>
                <m:t>'</m:t>
              </m:r>
            </m:sup>
          </m:sSup>
          <m:r>
            <m:rPr>
              <m:sty m:val="p"/>
            </m:rPr>
            <w:rPr>
              <w:rFonts w:ascii="Cambria Math" w:hAnsi="Cambria Math"/>
            </w:rPr>
            <m:t>(</m:t>
          </m:r>
          <m:r>
            <w:rPr>
              <w:rFonts w:ascii="Cambria Math" w:hAnsi="Cambria Math"/>
            </w:rPr>
            <m:t>u</m:t>
          </m:r>
          <m:r>
            <m:rPr>
              <m:sty m:val="p"/>
            </m:rPr>
            <w:rPr>
              <w:rFonts w:ascii="Cambria Math" w:hAnsi="Cambria Math"/>
            </w:rPr>
            <m:t>)=</m:t>
          </m:r>
          <m:r>
            <w:rPr>
              <w:rFonts w:ascii="Cambria Math" w:hAnsi="Cambria Math"/>
            </w:rPr>
            <m:t>σ</m:t>
          </m:r>
          <m:r>
            <m:rPr>
              <m:sty m:val="p"/>
            </m:rPr>
            <w:rPr>
              <w:rFonts w:ascii="Cambria Math" w:hAnsi="Cambria Math"/>
            </w:rPr>
            <m:t>(</m:t>
          </m:r>
          <m:r>
            <w:rPr>
              <w:rFonts w:ascii="Cambria Math" w:hAnsi="Cambria Math"/>
            </w:rPr>
            <m:t>u</m:t>
          </m:r>
          <m:r>
            <m:rPr>
              <m:sty m:val="p"/>
            </m:rPr>
            <w:rPr>
              <w:rFonts w:ascii="Cambria Math" w:hAnsi="Cambria Math"/>
            </w:rPr>
            <m:t>)(1-</m:t>
          </m:r>
          <m:r>
            <w:rPr>
              <w:rFonts w:ascii="Cambria Math" w:hAnsi="Cambria Math"/>
            </w:rPr>
            <m:t>σ</m:t>
          </m:r>
          <m:r>
            <m:rPr>
              <m:sty m:val="p"/>
            </m:rPr>
            <w:rPr>
              <w:rFonts w:ascii="Cambria Math" w:hAnsi="Cambria Math"/>
            </w:rPr>
            <m:t>(</m:t>
          </m:r>
          <m:r>
            <w:rPr>
              <w:rFonts w:ascii="Cambria Math" w:hAnsi="Cambria Math"/>
            </w:rPr>
            <m:t>u</m:t>
          </m:r>
          <m:r>
            <m:rPr>
              <m:sty m:val="p"/>
            </m:rPr>
            <w:rPr>
              <w:rFonts w:ascii="Cambria Math" w:hAnsi="Cambria Math"/>
            </w:rPr>
            <m:t>)).</m:t>
          </m:r>
        </m:oMath>
      </m:oMathPara>
    </w:p>
    <w:p w14:paraId="6A29A317" w14:textId="77777777" w:rsidR="00A73A8D" w:rsidRDefault="00F92395" w:rsidP="00F92395">
      <w:pPr>
        <w:spacing w:after="280"/>
        <w:jc w:val="both"/>
      </w:pPr>
      <w:r>
        <w:rPr>
          <w:rFonts w:eastAsia="Times New Roman" w:hAnsi="Times New Roman" w:cs="Times New Roman"/>
        </w:rPr>
        <w:t xml:space="preserve">Ce gradient ne peut pas être annulé de manière analytique et la régression logistique n’admet donc pas de solution explicite. On trouvera généralement </w:t>
      </w:r>
      <w:r>
        <w:rPr>
          <w:rFonts w:eastAsia="Times New Roman" w:hAnsi="Times New Roman" w:cs="Times New Roman"/>
        </w:rPr>
        <w:lastRenderedPageBreak/>
        <w:t>une solution par algorithme du gradient ou une de ses variantes. Ces algorithmes convergent vers la solution optimale car la vraisemblance est concave et n’admet donc pas de maximum local.</w:t>
      </w:r>
    </w:p>
    <w:p w14:paraId="5A62A669" w14:textId="77777777" w:rsidR="00A73A8D" w:rsidRDefault="00F92395" w:rsidP="00F92395">
      <w:pPr>
        <w:spacing w:after="280"/>
        <w:jc w:val="both"/>
      </w:pPr>
      <w:r>
        <w:rPr>
          <w:b/>
        </w:rPr>
        <w:t>5.4 R</w:t>
      </w:r>
      <w:r>
        <w:rPr>
          <w:b/>
        </w:rPr>
        <w:t>é</w:t>
      </w:r>
      <w:r>
        <w:rPr>
          <w:b/>
        </w:rPr>
        <w:t>gression polynomiale</w:t>
      </w:r>
    </w:p>
    <w:p w14:paraId="1596EA0E" w14:textId="77777777" w:rsidR="00A73A8D" w:rsidRDefault="00F92395" w:rsidP="00F92395">
      <w:pPr>
        <w:spacing w:after="280"/>
        <w:jc w:val="both"/>
      </w:pPr>
      <w:r>
        <w:rPr>
          <w:rFonts w:eastAsia="Times New Roman" w:hAnsi="Times New Roman" w:cs="Times New Roman"/>
        </w:rPr>
        <w:t xml:space="preserve">Dans le cas de la régression polynomiale de degré </w:t>
      </w:r>
      <m:oMath>
        <m:r>
          <w:rPr>
            <w:rFonts w:ascii="Cambria Math" w:hAnsi="Cambria Math"/>
          </w:rPr>
          <m:t>d</m:t>
        </m:r>
      </m:oMath>
      <w:r>
        <w:rPr>
          <w:rFonts w:eastAsia="Times New Roman" w:hAnsi="Times New Roman" w:cs="Times New Roman"/>
        </w:rPr>
        <w:t>, on cherche maintenant une fonction de décision de la forme suivante :</w:t>
      </w:r>
    </w:p>
    <w:p w14:paraId="599DE1BE" w14:textId="77777777" w:rsidR="00A73A8D" w:rsidRDefault="00FD7E84" w:rsidP="00F92395">
      <w:pPr>
        <w:spacing w:after="280"/>
        <w:jc w:val="both"/>
      </w:pPr>
      <m:oMathPara>
        <m:oMath>
          <m:eqArr>
            <m:eqArrPr>
              <m:maxDist m:val="1"/>
              <m:ctrlPr>
                <w:rPr>
                  <w:rFonts w:ascii="Cambria Math" w:hAnsi="Cambria Math"/>
                </w:rPr>
              </m:ctrlPr>
            </m:eqArrPr>
            <m:e>
              <m:r>
                <w:rPr>
                  <w:rFonts w:ascii="Cambria Math" w:hAnsi="Cambria Math"/>
                </w:rPr>
                <m:t>f</m:t>
              </m:r>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sSub>
                <m:sSubPr>
                  <m:ctrlPr>
                    <w:rPr>
                      <w:rFonts w:ascii="Cambria Math" w:hAnsi="Cambria Math"/>
                    </w:rPr>
                  </m:ctrlPr>
                </m:sSubPr>
                <m:e>
                  <m:r>
                    <w:rPr>
                      <w:rFonts w:ascii="Cambria Math" w:hAnsi="Cambria Math"/>
                    </w:rPr>
                    <m:t>β</m:t>
                  </m:r>
                </m:e>
                <m:sub>
                  <m:r>
                    <m:rPr>
                      <m:sty m:val="p"/>
                    </m:rPr>
                    <w:rPr>
                      <w:rFonts w:ascii="Cambria Math" w:hAnsi="Cambria Math"/>
                    </w:rPr>
                    <m:t>0</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β</m:t>
                  </m:r>
                </m:e>
                <m:sub>
                  <m:r>
                    <w:rPr>
                      <w:rFonts w:ascii="Cambria Math" w:hAnsi="Cambria Math"/>
                    </w:rPr>
                    <m:t>j</m:t>
                  </m:r>
                </m:sub>
              </m:sSub>
              <m:sSub>
                <m:sSubPr>
                  <m:ctrlPr>
                    <w:rPr>
                      <w:rFonts w:ascii="Cambria Math" w:hAnsi="Cambria Math"/>
                    </w:rPr>
                  </m:ctrlPr>
                </m:sSubPr>
                <m:e>
                  <m:r>
                    <w:rPr>
                      <w:rFonts w:ascii="Cambria Math" w:hAnsi="Cambria Math"/>
                    </w:rPr>
                    <m:t>x</m:t>
                  </m:r>
                </m:e>
                <m:sub>
                  <m:r>
                    <w:rPr>
                      <w:rFonts w:ascii="Cambria Math" w:hAnsi="Cambria Math"/>
                    </w:rPr>
                    <m:t>j</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nary>
                <m:naryPr>
                  <m:chr m:val="∑"/>
                  <m:limLoc m:val="undOvr"/>
                  <m:grow m:val="1"/>
                  <m:ctrlPr>
                    <w:rPr>
                      <w:rFonts w:ascii="Cambria Math" w:hAnsi="Cambria Math"/>
                    </w:rPr>
                  </m:ctrlPr>
                </m:naryPr>
                <m:sub>
                  <m:r>
                    <w:rPr>
                      <w:rFonts w:ascii="Cambria Math" w:hAnsi="Cambria Math"/>
                    </w:rPr>
                    <m:t>k</m:t>
                  </m:r>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β</m:t>
                  </m:r>
                </m:e>
                <m:sub>
                  <m:r>
                    <w:rPr>
                      <w:rFonts w:ascii="Cambria Math" w:hAnsi="Cambria Math"/>
                    </w:rPr>
                    <m:t>jk</m:t>
                  </m:r>
                </m:sub>
              </m:sSub>
              <m:sSub>
                <m:sSubPr>
                  <m:ctrlPr>
                    <w:rPr>
                      <w:rFonts w:ascii="Cambria Math" w:hAnsi="Cambria Math"/>
                    </w:rPr>
                  </m:ctrlPr>
                </m:sSubPr>
                <m:e>
                  <m:r>
                    <w:rPr>
                      <w:rFonts w:ascii="Cambria Math" w:hAnsi="Cambria Math"/>
                    </w:rPr>
                    <m:t>x</m:t>
                  </m:r>
                </m:e>
                <m:sub>
                  <m:r>
                    <w:rPr>
                      <w:rFonts w:ascii="Cambria Math" w:hAnsi="Cambria Math"/>
                    </w:rPr>
                    <m:t>j</m:t>
                  </m:r>
                </m:sub>
              </m:sSub>
              <m:sSub>
                <m:sSubPr>
                  <m:ctrlPr>
                    <w:rPr>
                      <w:rFonts w:ascii="Cambria Math" w:hAnsi="Cambria Math"/>
                    </w:rPr>
                  </m:ctrlPr>
                </m:sSubPr>
                <m:e>
                  <m:r>
                    <w:rPr>
                      <w:rFonts w:ascii="Cambria Math" w:hAnsi="Cambria Math"/>
                    </w:rPr>
                    <m:t>x</m:t>
                  </m:r>
                </m:e>
                <m:sub>
                  <m:r>
                    <w:rPr>
                      <w:rFonts w:ascii="Cambria Math" w:hAnsi="Cambria Math"/>
                    </w:rPr>
                    <m:t>k</m:t>
                  </m:r>
                </m:sub>
              </m:sSub>
              <m:r>
                <m:rPr>
                  <m:sty m:val="p"/>
                </m:rPr>
                <w:rPr>
                  <w:rFonts w:ascii="Cambria Math" w:hAnsi="Cambria Math"/>
                </w:rPr>
                <m:t>+⋯+</m:t>
              </m:r>
              <m:nary>
                <m:naryPr>
                  <m:chr m:val="∑"/>
                  <m:limLoc m:val="undOvr"/>
                  <m:grow m:val="1"/>
                  <m:ctrlPr>
                    <w:rPr>
                      <w:rFonts w:ascii="Cambria Math" w:hAnsi="Cambria Math"/>
                    </w:rPr>
                  </m:ctrlPr>
                </m:naryPr>
                <m:sub>
                  <m:sSub>
                    <m:sSubPr>
                      <m:ctrlPr>
                        <w:rPr>
                          <w:rFonts w:ascii="Cambria Math" w:hAnsi="Cambria Math"/>
                        </w:rPr>
                      </m:ctrlPr>
                    </m:sSubPr>
                    <m:e>
                      <m:r>
                        <w:rPr>
                          <w:rFonts w:ascii="Cambria Math" w:hAnsi="Cambria Math"/>
                        </w:rPr>
                        <m:t>j</m:t>
                      </m:r>
                    </m:e>
                    <m:sub>
                      <m:r>
                        <m:rPr>
                          <m:sty m:val="p"/>
                        </m:rPr>
                        <w:rPr>
                          <w:rFonts w:ascii="Cambria Math" w:hAnsi="Cambria Math"/>
                        </w:rPr>
                        <m:t>1</m:t>
                      </m:r>
                    </m:sub>
                  </m:sSub>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nary>
                <m:naryPr>
                  <m:chr m:val="∑"/>
                  <m:limLoc m:val="undOvr"/>
                  <m:grow m:val="1"/>
                  <m:ctrlPr>
                    <w:rPr>
                      <w:rFonts w:ascii="Cambria Math" w:hAnsi="Cambria Math"/>
                    </w:rPr>
                  </m:ctrlPr>
                </m:naryPr>
                <m:sub>
                  <m:sSub>
                    <m:sSubPr>
                      <m:ctrlPr>
                        <w:rPr>
                          <w:rFonts w:ascii="Cambria Math" w:hAnsi="Cambria Math"/>
                        </w:rPr>
                      </m:ctrlPr>
                    </m:sSubPr>
                    <m:e>
                      <m:r>
                        <w:rPr>
                          <w:rFonts w:ascii="Cambria Math" w:hAnsi="Cambria Math"/>
                        </w:rPr>
                        <m:t>j</m:t>
                      </m:r>
                    </m:e>
                    <m:sub>
                      <m:r>
                        <w:rPr>
                          <w:rFonts w:ascii="Cambria Math" w:hAnsi="Cambria Math"/>
                        </w:rPr>
                        <m:t>d</m:t>
                      </m:r>
                    </m:sub>
                  </m:sSub>
                  <m:r>
                    <m:rPr>
                      <m:sty m:val="p"/>
                    </m:rPr>
                    <w:rPr>
                      <w:rFonts w:ascii="Cambria Math" w:hAnsi="Cambria Math"/>
                    </w:rPr>
                    <m:t>=1</m:t>
                  </m:r>
                </m:sub>
                <m:sup>
                  <m:r>
                    <w:rPr>
                      <w:rFonts w:ascii="Cambria Math" w:hAnsi="Cambria Math"/>
                    </w:rPr>
                    <m:t>p</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β</m:t>
                  </m:r>
                </m:e>
                <m:sub>
                  <m:sSub>
                    <m:sSubPr>
                      <m:ctrlPr>
                        <w:rPr>
                          <w:rFonts w:ascii="Cambria Math" w:hAnsi="Cambria Math"/>
                        </w:rPr>
                      </m:ctrlPr>
                    </m:sSubPr>
                    <m:e>
                      <m:r>
                        <w:rPr>
                          <w:rFonts w:ascii="Cambria Math" w:hAnsi="Cambria Math"/>
                        </w:rPr>
                        <m:t>j</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d</m:t>
                      </m:r>
                    </m:sub>
                  </m:sSub>
                </m:sub>
              </m:sSub>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j</m:t>
                      </m:r>
                    </m:e>
                    <m:sub>
                      <m:r>
                        <m:rPr>
                          <m:sty m:val="p"/>
                        </m:rPr>
                        <w:rPr>
                          <w:rFonts w:ascii="Cambria Math" w:hAnsi="Cambria Math"/>
                        </w:rPr>
                        <m:t>1</m:t>
                      </m:r>
                    </m:sub>
                  </m:sSub>
                </m:sub>
              </m:sSub>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j</m:t>
                      </m:r>
                    </m:e>
                    <m:sub>
                      <m:r>
                        <m:rPr>
                          <m:sty m:val="p"/>
                        </m:rPr>
                        <w:rPr>
                          <w:rFonts w:ascii="Cambria Math" w:hAnsi="Cambria Math"/>
                        </w:rPr>
                        <m:t>2</m:t>
                      </m:r>
                    </m:sub>
                  </m:sSub>
                </m:sub>
              </m:sSub>
              <m:r>
                <m:rPr>
                  <m:sty m:val="p"/>
                </m:rPr>
                <w:rPr>
                  <w:rFonts w:ascii="Cambria Math" w:hAnsi="Cambria Math"/>
                </w:rPr>
                <m:t>…</m:t>
              </m:r>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j</m:t>
                      </m:r>
                    </m:e>
                    <m:sub>
                      <m:r>
                        <w:rPr>
                          <w:rFonts w:ascii="Cambria Math" w:hAnsi="Cambria Math"/>
                        </w:rPr>
                        <m:t>d</m:t>
                      </m:r>
                    </m:sub>
                  </m:sSub>
                </m:sub>
              </m:sSub>
              <m:r>
                <w:rPr>
                  <w:rFonts w:ascii="Cambria Math" w:hAnsi="Cambria Math"/>
                </w:rPr>
                <m:t>#(5.14)</m:t>
              </m:r>
            </m:e>
          </m:eqArr>
        </m:oMath>
      </m:oMathPara>
    </w:p>
    <w:p w14:paraId="18EA1AE1" w14:textId="77777777" w:rsidR="00A73A8D" w:rsidRDefault="00F92395" w:rsidP="00F92395">
      <w:pPr>
        <w:spacing w:after="280"/>
        <w:jc w:val="both"/>
      </w:pPr>
      <w:r>
        <w:rPr>
          <w:rFonts w:eastAsia="Times New Roman" w:hAnsi="Times New Roman" w:cs="Times New Roman"/>
        </w:rPr>
        <w:t xml:space="preserve">Il s’agit en fait d’une régression linéaire sur </w:t>
      </w:r>
      <m:oMath>
        <m:d>
          <m:dPr>
            <m:ctrlPr>
              <w:rPr>
                <w:rFonts w:ascii="Cambria Math" w:hAnsi="Cambria Math"/>
              </w:rPr>
            </m:ctrlPr>
          </m:dPr>
          <m:e>
            <m:f>
              <m:fPr>
                <m:type m:val="noBar"/>
                <m:ctrlPr>
                  <w:rPr>
                    <w:rFonts w:ascii="Cambria Math" w:hAnsi="Cambria Math"/>
                  </w:rPr>
                </m:ctrlPr>
              </m:fPr>
              <m:num>
                <m:r>
                  <w:rPr>
                    <w:rFonts w:ascii="Cambria Math" w:hAnsi="Cambria Math"/>
                  </w:rPr>
                  <m:t>p</m:t>
                </m:r>
                <m:r>
                  <m:rPr>
                    <m:sty m:val="p"/>
                  </m:rPr>
                  <w:rPr>
                    <w:rFonts w:ascii="Cambria Math" w:hAnsi="Cambria Math"/>
                  </w:rPr>
                  <m:t>+</m:t>
                </m:r>
                <m:r>
                  <w:rPr>
                    <w:rFonts w:ascii="Cambria Math" w:hAnsi="Cambria Math"/>
                  </w:rPr>
                  <m:t>d</m:t>
                </m:r>
              </m:num>
              <m:den>
                <m:r>
                  <w:rPr>
                    <w:rFonts w:ascii="Cambria Math" w:hAnsi="Cambria Math"/>
                  </w:rPr>
                  <m:t>d</m:t>
                </m:r>
              </m:den>
            </m:f>
          </m:e>
        </m:d>
      </m:oMath>
      <w:r>
        <w:t xml:space="preserve"> variables.</w:t>
      </w:r>
    </w:p>
    <w:p w14:paraId="6815EFF2" w14:textId="77777777" w:rsidR="00A73A8D" w:rsidRDefault="00F92395" w:rsidP="00F92395">
      <w:pPr>
        <w:spacing w:after="280"/>
        <w:jc w:val="both"/>
      </w:pPr>
      <w:r>
        <w:rPr>
          <w:b/>
        </w:rPr>
        <w:t>Attention</w:t>
      </w:r>
      <w:r>
        <w:br/>
      </w:r>
      <w:r>
        <w:rPr>
          <w:rFonts w:eastAsia="Times New Roman" w:hAnsi="Times New Roman" w:cs="Times New Roman"/>
        </w:rPr>
        <w:t>On crée ainsi un grand nombre de variables, corrélées entre elles, ce qui peut facilement conduire à du sur-apprentissage. Les techniques de régularisation présentées au chapitre 6 permettent d’atténuer ce risque de sur-apprentissage.</w:t>
      </w:r>
    </w:p>
    <w:p w14:paraId="2CA2F853" w14:textId="77777777" w:rsidR="00A73A8D" w:rsidRDefault="00F92395" w:rsidP="00F92395">
      <w:pPr>
        <w:spacing w:after="280"/>
        <w:jc w:val="both"/>
      </w:pPr>
      <w:r>
        <w:rPr>
          <w:b/>
        </w:rPr>
        <w:t>Points clefs</w:t>
      </w:r>
    </w:p>
    <w:p w14:paraId="031D40BA" w14:textId="77777777" w:rsidR="00A73A8D" w:rsidRDefault="00F92395" w:rsidP="00F92395">
      <w:pPr>
        <w:numPr>
          <w:ilvl w:val="0"/>
          <w:numId w:val="4"/>
        </w:numPr>
        <w:jc w:val="both"/>
      </w:pPr>
      <w:r>
        <w:rPr>
          <w:rFonts w:eastAsia="Times New Roman" w:hAnsi="Times New Roman" w:cs="Times New Roman"/>
        </w:rPr>
        <w:t>On peut apprendre les coefficients d’un modèle de régression paramétrique par maximisation de vraisemblance, ce qui équivaut à minimiser le risque empirique en utilisant le coût quadratique comme fonction de perte, et revient à la méthode des moindres carrés.</w:t>
      </w:r>
    </w:p>
    <w:p w14:paraId="1448D85E" w14:textId="77777777" w:rsidR="00A73A8D" w:rsidRDefault="00F92395" w:rsidP="00F92395">
      <w:pPr>
        <w:numPr>
          <w:ilvl w:val="0"/>
          <w:numId w:val="4"/>
        </w:numPr>
        <w:jc w:val="both"/>
      </w:pPr>
      <w:r>
        <w:rPr>
          <w:rFonts w:eastAsia="Times New Roman" w:hAnsi="Times New Roman" w:cs="Times New Roman"/>
        </w:rPr>
        <w:t xml:space="preserve">La régression linéaire admet une unique solution </w:t>
      </w:r>
      <m:oMath>
        <m:sSup>
          <m:sSupPr>
            <m:ctrlPr>
              <w:rPr>
                <w:rFonts w:ascii="Cambria Math" w:hAnsi="Cambria Math"/>
              </w:rPr>
            </m:ctrlPr>
          </m:sSupPr>
          <m:e>
            <m:acc>
              <m:accPr>
                <m:chr m:val="⃗"/>
                <m:ctrlPr>
                  <w:rPr>
                    <w:rFonts w:ascii="Cambria Math" w:hAnsi="Cambria Math"/>
                  </w:rPr>
                </m:ctrlPr>
              </m:accPr>
              <m:e>
                <m:r>
                  <w:rPr>
                    <w:rFonts w:ascii="Cambria Math" w:hAnsi="Cambria Math"/>
                  </w:rPr>
                  <m:t>β</m:t>
                </m:r>
              </m:e>
            </m:acc>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-1</m:t>
            </m:r>
          </m:sup>
        </m:sSup>
        <m:sSup>
          <m:sSupPr>
            <m:ctrlPr>
              <w:rPr>
                <w:rFonts w:ascii="Cambria Math" w:hAnsi="Cambria Math"/>
              </w:rPr>
            </m:ctrlPr>
          </m:sSupPr>
          <m:e>
            <m:r>
              <w:rPr>
                <w:rFonts w:ascii="Cambria Math" w:hAnsi="Cambria Math"/>
              </w:rPr>
              <m:t>X</m:t>
            </m:r>
          </m:e>
          <m:sup>
            <m:r>
              <m:rPr>
                <m:sty m:val="p"/>
              </m:rPr>
              <w:rPr>
                <w:rFonts w:ascii="Cambria Math" w:hAnsi="Cambria Math"/>
              </w:rPr>
              <m:t>⊤</m:t>
            </m:r>
          </m:sup>
        </m:sSup>
        <m:acc>
          <m:accPr>
            <m:chr m:val="⃗"/>
            <m:ctrlPr>
              <w:rPr>
                <w:rFonts w:ascii="Cambria Math" w:hAnsi="Cambria Math"/>
              </w:rPr>
            </m:ctrlPr>
          </m:accPr>
          <m:e>
            <m:r>
              <w:rPr>
                <w:rFonts w:ascii="Cambria Math" w:hAnsi="Cambria Math"/>
              </w:rPr>
              <m:t>y</m:t>
            </m:r>
          </m:e>
        </m:acc>
      </m:oMath>
      <w:r>
        <w:t xml:space="preserve"> si et seulement si </w:t>
      </w:r>
      <m:oMath>
        <m:sSup>
          <m:sSupPr>
            <m:ctrlPr>
              <w:rPr>
                <w:rFonts w:ascii="Cambria Math" w:hAnsi="Cambria Math"/>
              </w:rPr>
            </m:ctrlPr>
          </m:sSupPr>
          <m:e>
            <m:r>
              <w:rPr>
                <w:rFonts w:ascii="Cambria Math" w:hAnsi="Cambria Math"/>
              </w:rPr>
              <m:t>X</m:t>
            </m:r>
          </m:e>
          <m:sup>
            <m:r>
              <m:rPr>
                <m:sty m:val="p"/>
              </m:rPr>
              <w:rPr>
                <w:rFonts w:ascii="Cambria Math" w:hAnsi="Cambria Math"/>
              </w:rPr>
              <m:t>⊤</m:t>
            </m:r>
          </m:sup>
        </m:sSup>
        <m:r>
          <w:rPr>
            <w:rFonts w:ascii="Cambria Math" w:hAnsi="Cambria Math"/>
          </w:rPr>
          <m:t>X</m:t>
        </m:r>
      </m:oMath>
      <w:r>
        <w:rPr>
          <w:rFonts w:eastAsia="Times New Roman" w:hAnsi="Times New Roman" w:cs="Times New Roman"/>
        </w:rPr>
        <w:t xml:space="preserve"> est inversible. Dans le cas contraire, il existe une infinité de solutions.</w:t>
      </w:r>
    </w:p>
    <w:p w14:paraId="49A15BDA" w14:textId="77777777" w:rsidR="00A73A8D" w:rsidRDefault="00F92395" w:rsidP="00F92395">
      <w:pPr>
        <w:numPr>
          <w:ilvl w:val="0"/>
          <w:numId w:val="4"/>
        </w:numPr>
        <w:jc w:val="both"/>
      </w:pPr>
      <w:r>
        <w:rPr>
          <w:rFonts w:eastAsia="Times New Roman" w:hAnsi="Times New Roman" w:cs="Times New Roman"/>
        </w:rPr>
        <w:t>La régression polynomiale se ramène à une régression linéaire.</w:t>
      </w:r>
    </w:p>
    <w:p w14:paraId="4E4D9289" w14:textId="77777777" w:rsidR="00A73A8D" w:rsidRDefault="00F92395" w:rsidP="00F92395">
      <w:pPr>
        <w:numPr>
          <w:ilvl w:val="0"/>
          <w:numId w:val="4"/>
        </w:numPr>
        <w:jc w:val="both"/>
      </w:pPr>
      <w:r>
        <w:rPr>
          <w:rFonts w:eastAsia="Times New Roman" w:hAnsi="Times New Roman" w:cs="Times New Roman"/>
        </w:rPr>
        <w:t xml:space="preserve">Pour un problème de classification binaire, utiliser le coût logistique comme fonction de perte et la minimisation du risque empirique revient à maximiser la vraisemblance de la probabilité d’appartenir à la classe positive est la transformée </w:t>
      </w:r>
      <w:proofErr w:type="spellStart"/>
      <w:r>
        <w:rPr>
          <w:rFonts w:eastAsia="Times New Roman" w:hAnsi="Times New Roman" w:cs="Times New Roman"/>
        </w:rPr>
        <w:t>logit</w:t>
      </w:r>
      <w:proofErr w:type="spellEnd"/>
      <w:r>
        <w:rPr>
          <w:rFonts w:eastAsia="Times New Roman" w:hAnsi="Times New Roman" w:cs="Times New Roman"/>
        </w:rPr>
        <w:t xml:space="preserve"> d’une combinaison linéaire des variables.</w:t>
      </w:r>
    </w:p>
    <w:p w14:paraId="10FB7188" w14:textId="77777777" w:rsidR="00A73A8D" w:rsidRDefault="00F92395" w:rsidP="00F92395">
      <w:pPr>
        <w:numPr>
          <w:ilvl w:val="0"/>
          <w:numId w:val="4"/>
        </w:numPr>
        <w:jc w:val="both"/>
      </w:pPr>
      <w:r>
        <w:rPr>
          <w:rFonts w:eastAsia="Times New Roman" w:hAnsi="Times New Roman" w:cs="Times New Roman"/>
        </w:rPr>
        <w:t>La régression logistique n’a pas de solution analytique, mais on peut utiliser un algorithme à directions de descente pour apprendre le modèle.</w:t>
      </w:r>
    </w:p>
    <w:p w14:paraId="193F2721" w14:textId="77777777" w:rsidR="00A73A8D" w:rsidRDefault="00F92395" w:rsidP="00F92395">
      <w:pPr>
        <w:spacing w:after="280"/>
        <w:jc w:val="both"/>
      </w:pPr>
      <w:r>
        <w:rPr>
          <w:b/>
        </w:rPr>
        <w:lastRenderedPageBreak/>
        <w:t>Pour aller plus loin</w:t>
      </w:r>
    </w:p>
    <w:p w14:paraId="26CCE3B9" w14:textId="77777777" w:rsidR="00A73A8D" w:rsidRDefault="00F92395" w:rsidP="00F92395">
      <w:pPr>
        <w:numPr>
          <w:ilvl w:val="0"/>
          <w:numId w:val="5"/>
        </w:numPr>
        <w:jc w:val="both"/>
      </w:pPr>
      <w:r>
        <w:rPr>
          <w:rFonts w:eastAsia="Times New Roman" w:hAnsi="Times New Roman" w:cs="Times New Roman"/>
        </w:rPr>
        <w:t>La régression logistique peut naturellement être étendue à la classification multi-classe en utilisant l’entropie croisée comme fonction de coût.</w:t>
      </w:r>
    </w:p>
    <w:p w14:paraId="1D48F5AB" w14:textId="77777777" w:rsidR="00A73A8D" w:rsidRDefault="00F92395" w:rsidP="00F92395">
      <w:pPr>
        <w:numPr>
          <w:ilvl w:val="0"/>
          <w:numId w:val="5"/>
        </w:numPr>
        <w:jc w:val="both"/>
      </w:pPr>
      <w:r>
        <w:rPr>
          <w:rFonts w:eastAsia="Times New Roman" w:hAnsi="Times New Roman" w:cs="Times New Roman"/>
        </w:rPr>
        <w:t xml:space="preserve">Nous avons vu comment construire des modèles polynomiaux en appliquant une transformation polynomiale aux variables d’entrées. Ce n’est pas la seule transformation que l’on puisse leur appliquer, et l’on peut aussi considérer par exemple des fonctions polynomiales par morceaux (ou </w:t>
      </w:r>
      <w:proofErr w:type="spellStart"/>
      <w:r>
        <w:rPr>
          <w:rFonts w:eastAsia="Times New Roman" w:hAnsi="Times New Roman" w:cs="Times New Roman"/>
        </w:rPr>
        <w:t>splines</w:t>
      </w:r>
      <w:proofErr w:type="spellEnd"/>
      <w:r>
        <w:rPr>
          <w:rFonts w:eastAsia="Times New Roman" w:hAnsi="Times New Roman" w:cs="Times New Roman"/>
        </w:rPr>
        <w:t xml:space="preserve">) ou des ondelettes. Cet ensemble de techniques est connu sous le nom de </w:t>
      </w:r>
      <w:r>
        <w:rPr>
          <w:i/>
        </w:rPr>
        <w:t>basis expansions</w:t>
      </w:r>
      <w:r>
        <w:rPr>
          <w:rFonts w:eastAsia="Times New Roman" w:hAnsi="Times New Roman" w:cs="Times New Roman"/>
        </w:rPr>
        <w:t xml:space="preserve"> en anglais. On se référera par exemple au chapitre 5 de </w:t>
      </w:r>
      <w:proofErr w:type="spellStart"/>
      <w:r>
        <w:rPr>
          <w:rFonts w:eastAsia="Times New Roman" w:hAnsi="Times New Roman" w:cs="Times New Roman"/>
        </w:rPr>
        <w:t>Hastie</w:t>
      </w:r>
      <w:proofErr w:type="spellEnd"/>
      <w:r>
        <w:rPr>
          <w:rFonts w:eastAsia="Times New Roman" w:hAnsi="Times New Roman" w:cs="Times New Roman"/>
        </w:rPr>
        <w:t xml:space="preserve"> et al. (2009). Cet ouvrage dans son ensemble permet par ailleurs d’approfondir les notions abordées dans ce chapitre.</w:t>
      </w:r>
    </w:p>
    <w:p w14:paraId="13056336" w14:textId="77777777" w:rsidR="00A73A8D" w:rsidRDefault="00F92395" w:rsidP="00F92395">
      <w:pPr>
        <w:spacing w:after="280"/>
        <w:jc w:val="both"/>
      </w:pPr>
      <w:r>
        <w:rPr>
          <w:b/>
        </w:rPr>
        <w:t>Bibliographie</w:t>
      </w:r>
    </w:p>
    <w:p w14:paraId="50BBCA09" w14:textId="77777777" w:rsidR="00A73A8D" w:rsidRPr="00F92395" w:rsidRDefault="00F92395" w:rsidP="00F92395">
      <w:pPr>
        <w:spacing w:after="280"/>
        <w:jc w:val="both"/>
        <w:rPr>
          <w:lang w:val="en-US"/>
        </w:rPr>
      </w:pPr>
      <w:proofErr w:type="spellStart"/>
      <w:r>
        <w:t>Hastie</w:t>
      </w:r>
      <w:proofErr w:type="spellEnd"/>
      <w:r>
        <w:t xml:space="preserve">, T., </w:t>
      </w:r>
      <w:proofErr w:type="spellStart"/>
      <w:r>
        <w:t>Tibshirani</w:t>
      </w:r>
      <w:proofErr w:type="spellEnd"/>
      <w:r>
        <w:t xml:space="preserve">, R., et Friedman, J. (2009). </w:t>
      </w:r>
      <w:r w:rsidRPr="00F92395">
        <w:rPr>
          <w:i/>
          <w:lang w:val="en-US"/>
        </w:rPr>
        <w:t>The Elements of Statistical Learning : Data Mining, Inference, and Prediction, Second Edition</w:t>
      </w:r>
      <w:r w:rsidRPr="00F92395">
        <w:rPr>
          <w:lang w:val="en-US"/>
        </w:rPr>
        <w:t>. Springer-Verlag, New York, 2nd edition.</w:t>
      </w:r>
      <w:r w:rsidRPr="00F92395">
        <w:rPr>
          <w:lang w:val="en-US"/>
        </w:rPr>
        <w:br/>
      </w:r>
      <w:hyperlink r:id="rId11">
        <w:r w:rsidRPr="00F92395">
          <w:rPr>
            <w:rFonts w:eastAsia="Times New Roman" w:hAnsi="Times New Roman" w:cs="Times New Roman"/>
            <w:color w:val="4472C4"/>
            <w:lang w:val="en-US"/>
          </w:rPr>
          <w:t>https://web.stanford.edu/~hastie/ElemStatLearn/</w:t>
        </w:r>
      </w:hyperlink>
    </w:p>
    <w:sectPr w:rsidR="00A73A8D" w:rsidRPr="00F9239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2D9B"/>
    <w:multiLevelType w:val="hybridMultilevel"/>
    <w:tmpl w:val="888CFFE2"/>
    <w:lvl w:ilvl="0" w:tplc="44444EC2">
      <w:start w:val="1"/>
      <w:numFmt w:val="bullet"/>
      <w:lvlText w:val=""/>
      <w:lvlJc w:val="left"/>
      <w:pPr>
        <w:tabs>
          <w:tab w:val="num" w:pos="1080"/>
        </w:tabs>
        <w:ind w:left="720" w:hanging="360"/>
      </w:pPr>
      <w:rPr>
        <w:rFonts w:ascii="Symbol" w:hAnsi="Symbol" w:hint="default"/>
      </w:rPr>
    </w:lvl>
    <w:lvl w:ilvl="1" w:tplc="EB28E1FA">
      <w:numFmt w:val="decimal"/>
      <w:lvlText w:val=""/>
      <w:lvlJc w:val="left"/>
    </w:lvl>
    <w:lvl w:ilvl="2" w:tplc="CB4C9D1A">
      <w:numFmt w:val="decimal"/>
      <w:lvlText w:val=""/>
      <w:lvlJc w:val="left"/>
    </w:lvl>
    <w:lvl w:ilvl="3" w:tplc="9912E764">
      <w:numFmt w:val="decimal"/>
      <w:lvlText w:val=""/>
      <w:lvlJc w:val="left"/>
    </w:lvl>
    <w:lvl w:ilvl="4" w:tplc="87F89C90">
      <w:numFmt w:val="decimal"/>
      <w:lvlText w:val=""/>
      <w:lvlJc w:val="left"/>
    </w:lvl>
    <w:lvl w:ilvl="5" w:tplc="D4C046E8">
      <w:numFmt w:val="decimal"/>
      <w:lvlText w:val=""/>
      <w:lvlJc w:val="left"/>
    </w:lvl>
    <w:lvl w:ilvl="6" w:tplc="C7F6C112">
      <w:numFmt w:val="decimal"/>
      <w:lvlText w:val=""/>
      <w:lvlJc w:val="left"/>
    </w:lvl>
    <w:lvl w:ilvl="7" w:tplc="4DFC283C">
      <w:numFmt w:val="decimal"/>
      <w:lvlText w:val=""/>
      <w:lvlJc w:val="left"/>
    </w:lvl>
    <w:lvl w:ilvl="8" w:tplc="FA7891E0">
      <w:numFmt w:val="decimal"/>
      <w:lvlText w:val=""/>
      <w:lvlJc w:val="left"/>
    </w:lvl>
  </w:abstractNum>
  <w:abstractNum w:abstractNumId="1" w15:restartNumberingAfterBreak="0">
    <w:nsid w:val="2C4B0078"/>
    <w:multiLevelType w:val="hybridMultilevel"/>
    <w:tmpl w:val="70283574"/>
    <w:lvl w:ilvl="0" w:tplc="2F9CD370">
      <w:start w:val="2"/>
      <w:numFmt w:val="decimal"/>
      <w:lvlText w:val="%1."/>
      <w:lvlJc w:val="left"/>
      <w:pPr>
        <w:tabs>
          <w:tab w:val="num" w:pos="1080"/>
        </w:tabs>
        <w:ind w:left="720" w:hanging="360"/>
      </w:pPr>
    </w:lvl>
    <w:lvl w:ilvl="1" w:tplc="1C7E70B6">
      <w:numFmt w:val="decimal"/>
      <w:lvlText w:val=""/>
      <w:lvlJc w:val="left"/>
    </w:lvl>
    <w:lvl w:ilvl="2" w:tplc="925A05EC">
      <w:numFmt w:val="decimal"/>
      <w:lvlText w:val=""/>
      <w:lvlJc w:val="left"/>
    </w:lvl>
    <w:lvl w:ilvl="3" w:tplc="7A6605D4">
      <w:numFmt w:val="decimal"/>
      <w:lvlText w:val=""/>
      <w:lvlJc w:val="left"/>
    </w:lvl>
    <w:lvl w:ilvl="4" w:tplc="005AD88E">
      <w:numFmt w:val="decimal"/>
      <w:lvlText w:val=""/>
      <w:lvlJc w:val="left"/>
    </w:lvl>
    <w:lvl w:ilvl="5" w:tplc="4CAA730A">
      <w:numFmt w:val="decimal"/>
      <w:lvlText w:val=""/>
      <w:lvlJc w:val="left"/>
    </w:lvl>
    <w:lvl w:ilvl="6" w:tplc="B73E7C84">
      <w:numFmt w:val="decimal"/>
      <w:lvlText w:val=""/>
      <w:lvlJc w:val="left"/>
    </w:lvl>
    <w:lvl w:ilvl="7" w:tplc="38CEC096">
      <w:numFmt w:val="decimal"/>
      <w:lvlText w:val=""/>
      <w:lvlJc w:val="left"/>
    </w:lvl>
    <w:lvl w:ilvl="8" w:tplc="BD5047F6">
      <w:numFmt w:val="decimal"/>
      <w:lvlText w:val=""/>
      <w:lvlJc w:val="left"/>
    </w:lvl>
  </w:abstractNum>
  <w:abstractNum w:abstractNumId="2" w15:restartNumberingAfterBreak="0">
    <w:nsid w:val="311F3738"/>
    <w:multiLevelType w:val="hybridMultilevel"/>
    <w:tmpl w:val="428EB20A"/>
    <w:lvl w:ilvl="0" w:tplc="BF12A2A4">
      <w:start w:val="1"/>
      <w:numFmt w:val="bullet"/>
      <w:lvlText w:val=""/>
      <w:lvlJc w:val="left"/>
      <w:pPr>
        <w:tabs>
          <w:tab w:val="num" w:pos="1080"/>
        </w:tabs>
        <w:ind w:left="720" w:hanging="360"/>
      </w:pPr>
      <w:rPr>
        <w:rFonts w:ascii="Symbol" w:hAnsi="Symbol" w:hint="default"/>
      </w:rPr>
    </w:lvl>
    <w:lvl w:ilvl="1" w:tplc="1D42F514">
      <w:numFmt w:val="decimal"/>
      <w:lvlText w:val=""/>
      <w:lvlJc w:val="left"/>
    </w:lvl>
    <w:lvl w:ilvl="2" w:tplc="C2AE12AE">
      <w:numFmt w:val="decimal"/>
      <w:lvlText w:val=""/>
      <w:lvlJc w:val="left"/>
    </w:lvl>
    <w:lvl w:ilvl="3" w:tplc="09288DF8">
      <w:numFmt w:val="decimal"/>
      <w:lvlText w:val=""/>
      <w:lvlJc w:val="left"/>
    </w:lvl>
    <w:lvl w:ilvl="4" w:tplc="0A048944">
      <w:numFmt w:val="decimal"/>
      <w:lvlText w:val=""/>
      <w:lvlJc w:val="left"/>
    </w:lvl>
    <w:lvl w:ilvl="5" w:tplc="5A4C9260">
      <w:numFmt w:val="decimal"/>
      <w:lvlText w:val=""/>
      <w:lvlJc w:val="left"/>
    </w:lvl>
    <w:lvl w:ilvl="6" w:tplc="EFB0F004">
      <w:numFmt w:val="decimal"/>
      <w:lvlText w:val=""/>
      <w:lvlJc w:val="left"/>
    </w:lvl>
    <w:lvl w:ilvl="7" w:tplc="580AEF0E">
      <w:numFmt w:val="decimal"/>
      <w:lvlText w:val=""/>
      <w:lvlJc w:val="left"/>
    </w:lvl>
    <w:lvl w:ilvl="8" w:tplc="83ACC360">
      <w:numFmt w:val="decimal"/>
      <w:lvlText w:val=""/>
      <w:lvlJc w:val="left"/>
    </w:lvl>
  </w:abstractNum>
  <w:abstractNum w:abstractNumId="3" w15:restartNumberingAfterBreak="0">
    <w:nsid w:val="6F584C64"/>
    <w:multiLevelType w:val="hybridMultilevel"/>
    <w:tmpl w:val="B8FC2F78"/>
    <w:lvl w:ilvl="0" w:tplc="76AE6B40">
      <w:start w:val="1"/>
      <w:numFmt w:val="decimal"/>
      <w:lvlText w:val="%1."/>
      <w:lvlJc w:val="left"/>
      <w:pPr>
        <w:tabs>
          <w:tab w:val="num" w:pos="1080"/>
        </w:tabs>
        <w:ind w:left="720" w:hanging="360"/>
      </w:pPr>
    </w:lvl>
    <w:lvl w:ilvl="1" w:tplc="05D66338">
      <w:numFmt w:val="decimal"/>
      <w:lvlText w:val=""/>
      <w:lvlJc w:val="left"/>
    </w:lvl>
    <w:lvl w:ilvl="2" w:tplc="E8D85332">
      <w:numFmt w:val="decimal"/>
      <w:lvlText w:val=""/>
      <w:lvlJc w:val="left"/>
    </w:lvl>
    <w:lvl w:ilvl="3" w:tplc="1A86DD8C">
      <w:numFmt w:val="decimal"/>
      <w:lvlText w:val=""/>
      <w:lvlJc w:val="left"/>
    </w:lvl>
    <w:lvl w:ilvl="4" w:tplc="FF90EC9A">
      <w:numFmt w:val="decimal"/>
      <w:lvlText w:val=""/>
      <w:lvlJc w:val="left"/>
    </w:lvl>
    <w:lvl w:ilvl="5" w:tplc="7994BD64">
      <w:numFmt w:val="decimal"/>
      <w:lvlText w:val=""/>
      <w:lvlJc w:val="left"/>
    </w:lvl>
    <w:lvl w:ilvl="6" w:tplc="41B2A0CC">
      <w:numFmt w:val="decimal"/>
      <w:lvlText w:val=""/>
      <w:lvlJc w:val="left"/>
    </w:lvl>
    <w:lvl w:ilvl="7" w:tplc="1F243404">
      <w:numFmt w:val="decimal"/>
      <w:lvlText w:val=""/>
      <w:lvlJc w:val="left"/>
    </w:lvl>
    <w:lvl w:ilvl="8" w:tplc="06B46F46">
      <w:numFmt w:val="decimal"/>
      <w:lvlText w:val=""/>
      <w:lvlJc w:val="left"/>
    </w:lvl>
  </w:abstractNum>
  <w:abstractNum w:abstractNumId="4" w15:restartNumberingAfterBreak="0">
    <w:nsid w:val="7A501D2B"/>
    <w:multiLevelType w:val="hybridMultilevel"/>
    <w:tmpl w:val="531605F2"/>
    <w:lvl w:ilvl="0" w:tplc="55704372">
      <w:start w:val="1"/>
      <w:numFmt w:val="bullet"/>
      <w:lvlText w:val=""/>
      <w:lvlJc w:val="left"/>
      <w:pPr>
        <w:tabs>
          <w:tab w:val="num" w:pos="1080"/>
        </w:tabs>
        <w:ind w:left="720" w:hanging="360"/>
      </w:pPr>
      <w:rPr>
        <w:rFonts w:ascii="Symbol" w:hAnsi="Symbol" w:hint="default"/>
      </w:rPr>
    </w:lvl>
    <w:lvl w:ilvl="1" w:tplc="C0AE7118">
      <w:numFmt w:val="decimal"/>
      <w:lvlText w:val=""/>
      <w:lvlJc w:val="left"/>
    </w:lvl>
    <w:lvl w:ilvl="2" w:tplc="2F1477C8">
      <w:numFmt w:val="decimal"/>
      <w:lvlText w:val=""/>
      <w:lvlJc w:val="left"/>
    </w:lvl>
    <w:lvl w:ilvl="3" w:tplc="C8D06292">
      <w:numFmt w:val="decimal"/>
      <w:lvlText w:val=""/>
      <w:lvlJc w:val="left"/>
    </w:lvl>
    <w:lvl w:ilvl="4" w:tplc="EEB8D0C4">
      <w:numFmt w:val="decimal"/>
      <w:lvlText w:val=""/>
      <w:lvlJc w:val="left"/>
    </w:lvl>
    <w:lvl w:ilvl="5" w:tplc="7E7A9CFE">
      <w:numFmt w:val="decimal"/>
      <w:lvlText w:val=""/>
      <w:lvlJc w:val="left"/>
    </w:lvl>
    <w:lvl w:ilvl="6" w:tplc="34564202">
      <w:numFmt w:val="decimal"/>
      <w:lvlText w:val=""/>
      <w:lvlJc w:val="left"/>
    </w:lvl>
    <w:lvl w:ilvl="7" w:tplc="C8C0044A">
      <w:numFmt w:val="decimal"/>
      <w:lvlText w:val=""/>
      <w:lvlJc w:val="left"/>
    </w:lvl>
    <w:lvl w:ilvl="8" w:tplc="E51CE524">
      <w:numFmt w:val="decimal"/>
      <w:lvlText w:val=""/>
      <w:lvlJc w:val="left"/>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A8D"/>
    <w:rsid w:val="00004F42"/>
    <w:rsid w:val="00641A92"/>
    <w:rsid w:val="00697B90"/>
    <w:rsid w:val="00A73A8D"/>
    <w:rsid w:val="00AA5FE4"/>
    <w:rsid w:val="00F92395"/>
    <w:rsid w:val="00FB1480"/>
    <w:rsid w:val="00FD7E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E0F87"/>
  <w15:docId w15:val="{E1B1B459-CFEE-4D07-8550-182CC4701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heme="minorHAnsi" w:cstheme="minorBidi"/>
        <w:sz w:val="28"/>
        <w:szCs w:val="22"/>
        <w:lang w:val="fr-FR"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batimChar">
    <w:name w:val="Verbatim 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eb.stanford.edu/~hastie/ElemStatLearn/" TargetMode="Externa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2580</Words>
  <Characters>14711</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Jean Max Habib TAPE</cp:lastModifiedBy>
  <cp:revision>2</cp:revision>
  <dcterms:created xsi:type="dcterms:W3CDTF">2026-05-31T16:52:00Z</dcterms:created>
  <dcterms:modified xsi:type="dcterms:W3CDTF">2026-05-31T16:52:00Z</dcterms:modified>
</cp:coreProperties>
</file>