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A7A2" w14:textId="36CB2A93" w:rsidR="00584AAD" w:rsidRDefault="00584AAD">
      <w:pPr>
        <w:rPr>
          <w:rFonts w:ascii="Times New Roman" w:hAnsi="Times New Roman" w:cs="Times New Roman"/>
          <w:b/>
          <w:bCs/>
        </w:rPr>
      </w:pPr>
      <w:r w:rsidRPr="001C2444">
        <w:rPr>
          <w:rFonts w:ascii="Times New Roman" w:hAnsi="Times New Roman" w:cs="Times New Roman"/>
          <w:b/>
          <w:bCs/>
        </w:rPr>
        <w:t>Leçon III : LE REGLEMENT DES DIFFERENDS INTERNATIONAUX</w:t>
      </w:r>
    </w:p>
    <w:p w14:paraId="71AD7CFF" w14:textId="3F4AD566" w:rsidR="001C2444" w:rsidRDefault="001C2444" w:rsidP="001C2444">
      <w:pPr>
        <w:spacing w:line="360" w:lineRule="auto"/>
        <w:jc w:val="both"/>
        <w:rPr>
          <w:rFonts w:ascii="Times New Roman" w:hAnsi="Times New Roman" w:cs="Times New Roman"/>
        </w:rPr>
      </w:pPr>
      <w:r>
        <w:rPr>
          <w:rFonts w:ascii="Times New Roman" w:hAnsi="Times New Roman" w:cs="Times New Roman"/>
        </w:rPr>
        <w:t xml:space="preserve">Les litiges dans l’espace international, sont soumis à deux modes de règlement, avec en leur sein plusieurs modalités. </w:t>
      </w:r>
      <w:r w:rsidR="00DE1FBA">
        <w:rPr>
          <w:rFonts w:ascii="Times New Roman" w:hAnsi="Times New Roman" w:cs="Times New Roman"/>
        </w:rPr>
        <w:t>Il s’agit des procédures politiques de règlement (</w:t>
      </w:r>
      <w:r w:rsidR="00DE1FBA" w:rsidRPr="00DE1FBA">
        <w:rPr>
          <w:rFonts w:ascii="Times New Roman" w:hAnsi="Times New Roman" w:cs="Times New Roman"/>
          <w:b/>
          <w:bCs/>
        </w:rPr>
        <w:t>Section I</w:t>
      </w:r>
      <w:r w:rsidR="00DE1FBA">
        <w:rPr>
          <w:rFonts w:ascii="Times New Roman" w:hAnsi="Times New Roman" w:cs="Times New Roman"/>
        </w:rPr>
        <w:t>) et de la gestion juridictionnelle de ces conflits (</w:t>
      </w:r>
      <w:r w:rsidR="00DE1FBA" w:rsidRPr="00DE1FBA">
        <w:rPr>
          <w:rFonts w:ascii="Times New Roman" w:hAnsi="Times New Roman" w:cs="Times New Roman"/>
          <w:b/>
          <w:bCs/>
        </w:rPr>
        <w:t>Section II</w:t>
      </w:r>
      <w:r w:rsidR="00DE1FBA">
        <w:rPr>
          <w:rFonts w:ascii="Times New Roman" w:hAnsi="Times New Roman" w:cs="Times New Roman"/>
        </w:rPr>
        <w:t>).</w:t>
      </w:r>
    </w:p>
    <w:p w14:paraId="043FA3FD" w14:textId="77777777" w:rsidR="006055DC" w:rsidRPr="006055DC" w:rsidRDefault="006055DC" w:rsidP="001C2444">
      <w:pPr>
        <w:spacing w:line="360" w:lineRule="auto"/>
        <w:jc w:val="both"/>
        <w:rPr>
          <w:rFonts w:ascii="Times New Roman" w:hAnsi="Times New Roman" w:cs="Times New Roman"/>
          <w:sz w:val="8"/>
          <w:szCs w:val="8"/>
        </w:rPr>
      </w:pPr>
    </w:p>
    <w:p w14:paraId="6B962997" w14:textId="77777777" w:rsidR="00CB197E" w:rsidRDefault="00CB197E" w:rsidP="00CB197E">
      <w:pPr>
        <w:rPr>
          <w:rFonts w:ascii="Times New Roman" w:eastAsia="Times New Roman" w:hAnsi="Times New Roman" w:cs="Times New Roman"/>
          <w:b/>
          <w:bCs/>
          <w:kern w:val="36"/>
          <w:lang w:val="fr-CH" w:eastAsia="fr-FR"/>
        </w:rPr>
      </w:pPr>
      <w:r w:rsidRPr="001C2444">
        <w:rPr>
          <w:rFonts w:ascii="Times New Roman" w:hAnsi="Times New Roman" w:cs="Times New Roman"/>
          <w:b/>
          <w:bCs/>
        </w:rPr>
        <w:t>Section I :</w:t>
      </w:r>
      <w:r w:rsidR="005B70DB" w:rsidRPr="001C2444">
        <w:rPr>
          <w:rFonts w:ascii="Times New Roman" w:hAnsi="Times New Roman" w:cs="Times New Roman"/>
          <w:b/>
          <w:bCs/>
        </w:rPr>
        <w:t xml:space="preserve"> </w:t>
      </w:r>
      <w:r w:rsidR="005B70DB" w:rsidRPr="001C2444">
        <w:rPr>
          <w:rFonts w:ascii="Times New Roman" w:eastAsia="Times New Roman" w:hAnsi="Times New Roman" w:cs="Times New Roman"/>
          <w:b/>
          <w:bCs/>
          <w:kern w:val="36"/>
          <w:lang w:val="fr-CH" w:eastAsia="fr-FR"/>
        </w:rPr>
        <w:t>Les procédures politiques de traitement des conflits internationaux</w:t>
      </w:r>
      <w:bookmarkStart w:id="0" w:name="_Toc105552429"/>
    </w:p>
    <w:p w14:paraId="7CD4C11A" w14:textId="4BE02AAD" w:rsidR="00DE1FBA" w:rsidRDefault="00DE1FBA" w:rsidP="00DE1FBA">
      <w:pPr>
        <w:spacing w:line="360" w:lineRule="auto"/>
        <w:jc w:val="both"/>
        <w:rPr>
          <w:rFonts w:ascii="Times New Roman" w:eastAsia="Times New Roman" w:hAnsi="Times New Roman" w:cs="Times New Roman"/>
          <w:kern w:val="36"/>
          <w:lang w:val="fr-CH" w:eastAsia="fr-FR"/>
        </w:rPr>
      </w:pPr>
      <w:r>
        <w:rPr>
          <w:rFonts w:ascii="Times New Roman" w:eastAsia="Times New Roman" w:hAnsi="Times New Roman" w:cs="Times New Roman"/>
          <w:kern w:val="36"/>
          <w:lang w:val="fr-CH" w:eastAsia="fr-FR"/>
        </w:rPr>
        <w:t>Les procédures politiques de traitement des conflits internationaux sont de deux ordres. Il s’agit de celles qui ne nécessitent pas l’intervention d’un tiers</w:t>
      </w:r>
      <w:r w:rsidR="006055DC">
        <w:rPr>
          <w:rFonts w:ascii="Times New Roman" w:eastAsia="Times New Roman" w:hAnsi="Times New Roman" w:cs="Times New Roman"/>
          <w:kern w:val="36"/>
          <w:lang w:val="fr-CH" w:eastAsia="fr-FR"/>
        </w:rPr>
        <w:t xml:space="preserve"> (</w:t>
      </w:r>
      <w:r w:rsidR="006055DC" w:rsidRPr="006055DC">
        <w:rPr>
          <w:rFonts w:ascii="Times New Roman" w:eastAsia="Times New Roman" w:hAnsi="Times New Roman" w:cs="Times New Roman"/>
          <w:b/>
          <w:bCs/>
          <w:kern w:val="36"/>
          <w:lang w:val="fr-CH" w:eastAsia="fr-FR"/>
        </w:rPr>
        <w:t>Paragraphe I</w:t>
      </w:r>
      <w:r w:rsidR="006055DC">
        <w:rPr>
          <w:rFonts w:ascii="Times New Roman" w:eastAsia="Times New Roman" w:hAnsi="Times New Roman" w:cs="Times New Roman"/>
          <w:kern w:val="36"/>
          <w:lang w:val="fr-CH" w:eastAsia="fr-FR"/>
        </w:rPr>
        <w:t>)</w:t>
      </w:r>
      <w:r>
        <w:rPr>
          <w:rFonts w:ascii="Times New Roman" w:eastAsia="Times New Roman" w:hAnsi="Times New Roman" w:cs="Times New Roman"/>
          <w:kern w:val="36"/>
          <w:lang w:val="fr-CH" w:eastAsia="fr-FR"/>
        </w:rPr>
        <w:t xml:space="preserve"> et de celles qui, au contraire, ne peuvent aboutir que par l’entremise d’un tiers (</w:t>
      </w:r>
      <w:r w:rsidRPr="00DE1FBA">
        <w:rPr>
          <w:rFonts w:ascii="Times New Roman" w:eastAsia="Times New Roman" w:hAnsi="Times New Roman" w:cs="Times New Roman"/>
          <w:b/>
          <w:bCs/>
          <w:kern w:val="36"/>
          <w:lang w:val="fr-CH" w:eastAsia="fr-FR"/>
        </w:rPr>
        <w:t>Paragraphe II</w:t>
      </w:r>
      <w:r w:rsidRPr="00DE1FBA">
        <w:rPr>
          <w:rFonts w:ascii="Times New Roman" w:eastAsia="Times New Roman" w:hAnsi="Times New Roman" w:cs="Times New Roman"/>
          <w:kern w:val="36"/>
          <w:lang w:val="fr-CH" w:eastAsia="fr-FR"/>
        </w:rPr>
        <w:t>).</w:t>
      </w:r>
    </w:p>
    <w:p w14:paraId="4D156B62" w14:textId="77777777" w:rsidR="006055DC" w:rsidRPr="006055DC" w:rsidRDefault="006055DC" w:rsidP="00DE1FBA">
      <w:pPr>
        <w:spacing w:line="360" w:lineRule="auto"/>
        <w:jc w:val="both"/>
        <w:rPr>
          <w:rFonts w:ascii="Times New Roman" w:eastAsia="Times New Roman" w:hAnsi="Times New Roman" w:cs="Times New Roman"/>
          <w:kern w:val="36"/>
          <w:sz w:val="4"/>
          <w:szCs w:val="4"/>
          <w:lang w:val="fr-CH" w:eastAsia="fr-FR"/>
        </w:rPr>
      </w:pPr>
    </w:p>
    <w:p w14:paraId="3530CDBB" w14:textId="4A279544" w:rsidR="005B70DB" w:rsidRDefault="00CB197E" w:rsidP="00CB197E">
      <w:pPr>
        <w:rPr>
          <w:rFonts w:ascii="Times New Roman" w:eastAsia="Times New Roman" w:hAnsi="Times New Roman" w:cs="Times New Roman"/>
          <w:b/>
          <w:bCs/>
          <w:lang w:val="fr-CH" w:eastAsia="fr-FR"/>
        </w:rPr>
      </w:pPr>
      <w:r w:rsidRPr="001C2444">
        <w:rPr>
          <w:rFonts w:ascii="Times New Roman" w:eastAsia="Times New Roman" w:hAnsi="Times New Roman" w:cs="Times New Roman"/>
          <w:b/>
          <w:bCs/>
          <w:lang w:val="fr-CH" w:eastAsia="fr-FR"/>
        </w:rPr>
        <w:t>Paragraphe I :</w:t>
      </w:r>
      <w:r w:rsidR="005B70DB" w:rsidRPr="001C2444">
        <w:rPr>
          <w:rFonts w:ascii="Times New Roman" w:eastAsia="Times New Roman" w:hAnsi="Times New Roman" w:cs="Times New Roman"/>
          <w:b/>
          <w:bCs/>
          <w:lang w:val="fr-CH" w:eastAsia="fr-FR"/>
        </w:rPr>
        <w:t xml:space="preserve"> Les procédures sans recours à un tiers</w:t>
      </w:r>
      <w:bookmarkEnd w:id="0"/>
    </w:p>
    <w:p w14:paraId="22E32B42" w14:textId="6D461DE1" w:rsidR="006055DC" w:rsidRPr="006055DC" w:rsidRDefault="006055DC" w:rsidP="006055DC">
      <w:pPr>
        <w:spacing w:line="360" w:lineRule="auto"/>
        <w:jc w:val="both"/>
        <w:rPr>
          <w:rFonts w:ascii="Times New Roman" w:eastAsia="Times New Roman" w:hAnsi="Times New Roman" w:cs="Times New Roman"/>
          <w:kern w:val="36"/>
          <w:lang w:val="fr-CH" w:eastAsia="fr-FR"/>
        </w:rPr>
      </w:pPr>
      <w:r>
        <w:rPr>
          <w:rFonts w:ascii="Times New Roman" w:eastAsia="Times New Roman" w:hAnsi="Times New Roman" w:cs="Times New Roman"/>
          <w:lang w:val="fr-CH" w:eastAsia="fr-FR"/>
        </w:rPr>
        <w:t>Les procédures qui se réalisent sans l’intervention d’un tiers sont : la négociation (</w:t>
      </w:r>
      <w:r w:rsidRPr="006055DC">
        <w:rPr>
          <w:rFonts w:ascii="Times New Roman" w:eastAsia="Times New Roman" w:hAnsi="Times New Roman" w:cs="Times New Roman"/>
          <w:b/>
          <w:bCs/>
          <w:lang w:val="fr-CH" w:eastAsia="fr-FR"/>
        </w:rPr>
        <w:t>A</w:t>
      </w:r>
      <w:r>
        <w:rPr>
          <w:rFonts w:ascii="Times New Roman" w:eastAsia="Times New Roman" w:hAnsi="Times New Roman" w:cs="Times New Roman"/>
          <w:lang w:val="fr-CH" w:eastAsia="fr-FR"/>
        </w:rPr>
        <w:t>) et les contre-mesures (</w:t>
      </w:r>
      <w:r w:rsidRPr="006055DC">
        <w:rPr>
          <w:rFonts w:ascii="Times New Roman" w:eastAsia="Times New Roman" w:hAnsi="Times New Roman" w:cs="Times New Roman"/>
          <w:b/>
          <w:bCs/>
          <w:lang w:val="fr-CH" w:eastAsia="fr-FR"/>
        </w:rPr>
        <w:t>B</w:t>
      </w:r>
      <w:r>
        <w:rPr>
          <w:rFonts w:ascii="Times New Roman" w:eastAsia="Times New Roman" w:hAnsi="Times New Roman" w:cs="Times New Roman"/>
          <w:lang w:val="fr-CH" w:eastAsia="fr-FR"/>
        </w:rPr>
        <w:t>).</w:t>
      </w:r>
    </w:p>
    <w:p w14:paraId="03ACA770" w14:textId="12A55959" w:rsidR="005B70DB" w:rsidRPr="00CB197E" w:rsidRDefault="005B70DB" w:rsidP="00CB197E">
      <w:pPr>
        <w:pStyle w:val="Paragraphedeliste"/>
        <w:numPr>
          <w:ilvl w:val="0"/>
          <w:numId w:val="2"/>
        </w:numPr>
        <w:spacing w:before="100" w:beforeAutospacing="1" w:after="100" w:afterAutospacing="1" w:line="240" w:lineRule="auto"/>
        <w:jc w:val="center"/>
        <w:rPr>
          <w:rFonts w:ascii="Times New Roman" w:eastAsia="Times New Roman" w:hAnsi="Times New Roman" w:cs="Times New Roman"/>
          <w:b/>
          <w:bCs/>
          <w:lang w:eastAsia="fr-FR"/>
        </w:rPr>
      </w:pPr>
      <w:bookmarkStart w:id="1" w:name="_Toc105552430"/>
      <w:r w:rsidRPr="00CB197E">
        <w:rPr>
          <w:rFonts w:ascii="Times New Roman" w:eastAsia="Times New Roman" w:hAnsi="Times New Roman" w:cs="Times New Roman"/>
          <w:b/>
          <w:bCs/>
          <w:lang w:val="fr-CH" w:eastAsia="fr-FR"/>
        </w:rPr>
        <w:t>La négociation</w:t>
      </w:r>
      <w:bookmarkEnd w:id="1"/>
    </w:p>
    <w:p w14:paraId="45A4DD96" w14:textId="77777777" w:rsidR="00CB197E" w:rsidRDefault="005B70DB" w:rsidP="00CB197E">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Lorsque des Etats ont </w:t>
      </w:r>
      <w:r w:rsidR="00CB197E" w:rsidRPr="00197897">
        <w:rPr>
          <w:rFonts w:ascii="Times New Roman" w:eastAsia="Times New Roman" w:hAnsi="Times New Roman" w:cs="Times New Roman"/>
          <w:lang w:val="fr-CH" w:eastAsia="fr-FR"/>
        </w:rPr>
        <w:t>entre-deux</w:t>
      </w:r>
      <w:r w:rsidRPr="00197897">
        <w:rPr>
          <w:rFonts w:ascii="Times New Roman" w:eastAsia="Times New Roman" w:hAnsi="Times New Roman" w:cs="Times New Roman"/>
          <w:lang w:val="fr-CH" w:eastAsia="fr-FR"/>
        </w:rPr>
        <w:t xml:space="preserve"> un différend, la solution la plus immédiate pour tenter de le résoudre, c’est de rechercher la négociation. La Charte des Nations Unies prévoit d’ailleurs dans son article 2 que les Etats ont une obligation générale de recourir aux modes de règlement pacifique des différends. Les Etats, lorsqu’un différend surgit entre eux, ont l’obligation de rentre en contact pour essayer de le régler. Si la négociation échoue, les Etats devront recourir à d’autres modes de règlement des différends. </w:t>
      </w:r>
      <w:bookmarkStart w:id="2" w:name="_Toc105552431"/>
    </w:p>
    <w:p w14:paraId="29BEA201" w14:textId="0431399F" w:rsidR="005B70DB" w:rsidRPr="00CB197E" w:rsidRDefault="005B70DB" w:rsidP="00CB197E">
      <w:pPr>
        <w:pStyle w:val="Paragraphedeliste"/>
        <w:numPr>
          <w:ilvl w:val="0"/>
          <w:numId w:val="2"/>
        </w:numPr>
        <w:spacing w:before="100" w:beforeAutospacing="1" w:after="100" w:afterAutospacing="1" w:line="360" w:lineRule="auto"/>
        <w:jc w:val="center"/>
        <w:rPr>
          <w:rFonts w:ascii="Times New Roman" w:eastAsia="Times New Roman" w:hAnsi="Times New Roman" w:cs="Times New Roman"/>
          <w:lang w:eastAsia="fr-FR"/>
        </w:rPr>
      </w:pPr>
      <w:r w:rsidRPr="00CB197E">
        <w:rPr>
          <w:rFonts w:ascii="Times New Roman" w:eastAsia="Times New Roman" w:hAnsi="Times New Roman" w:cs="Times New Roman"/>
          <w:b/>
          <w:bCs/>
          <w:lang w:val="fr-CH" w:eastAsia="fr-FR"/>
        </w:rPr>
        <w:t>Les contre-mesures</w:t>
      </w:r>
      <w:bookmarkEnd w:id="2"/>
    </w:p>
    <w:p w14:paraId="1159BB56" w14:textId="77777777" w:rsidR="005B70DB" w:rsidRPr="00197897" w:rsidRDefault="005B70DB" w:rsidP="009220A9">
      <w:pPr>
        <w:spacing w:before="100" w:beforeAutospacing="1" w:after="0"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Lorsqu’un Etat estime qu’un autre Etat a lésé ses droits ou ses intérêts, il va pouvoir prendre des mesures qui ont pour objectif de faire pression sur le pays. On va distinguer 2 sortes de contre-mesures :</w:t>
      </w:r>
    </w:p>
    <w:p w14:paraId="3A7483D8" w14:textId="77777777" w:rsidR="005B70DB" w:rsidRPr="00197897" w:rsidRDefault="005B70DB" w:rsidP="009220A9">
      <w:pPr>
        <w:spacing w:before="100" w:beforeAutospacing="1" w:after="0" w:line="36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a. La rétorsion</w:t>
      </w:r>
      <w:r w:rsidRPr="00197897">
        <w:rPr>
          <w:rFonts w:ascii="Times New Roman" w:eastAsia="Times New Roman" w:hAnsi="Times New Roman" w:cs="Times New Roman"/>
          <w:lang w:val="fr-CH" w:eastAsia="fr-FR"/>
        </w:rPr>
        <w:t xml:space="preserve"> est une mesure qu’un Etat va appliquer à un autre Etat qui a lésé ses intérêts (selon lui). Cette mesure n’est en elle-même contraire au droit international. </w:t>
      </w:r>
    </w:p>
    <w:p w14:paraId="22F2D8C0" w14:textId="77777777" w:rsidR="005B70DB" w:rsidRPr="00197897" w:rsidRDefault="005B70DB" w:rsidP="009220A9">
      <w:pPr>
        <w:spacing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i/>
          <w:lang w:val="fr-CH" w:eastAsia="fr-FR"/>
        </w:rPr>
        <w:t>Par exemple :</w:t>
      </w:r>
      <w:r w:rsidRPr="00197897">
        <w:rPr>
          <w:rFonts w:ascii="Times New Roman" w:eastAsia="Times New Roman" w:hAnsi="Times New Roman" w:cs="Times New Roman"/>
          <w:lang w:val="fr-CH" w:eastAsia="fr-FR"/>
        </w:rPr>
        <w:t xml:space="preserve"> Lorsqu’un Etat reproche à un autre une conduite qui met en cause ses intérêts, il pourra rompre les relations diplomatiques. </w:t>
      </w:r>
    </w:p>
    <w:p w14:paraId="59720B13" w14:textId="77777777" w:rsidR="005B70DB" w:rsidRPr="00197897" w:rsidRDefault="005B70DB" w:rsidP="009220A9">
      <w:pPr>
        <w:spacing w:before="100" w:beforeAutospacing="1" w:after="0"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lastRenderedPageBreak/>
        <w:t xml:space="preserve">b. La </w:t>
      </w:r>
      <w:proofErr w:type="spellStart"/>
      <w:r w:rsidRPr="00197897">
        <w:rPr>
          <w:rFonts w:ascii="Times New Roman" w:eastAsia="Times New Roman" w:hAnsi="Times New Roman" w:cs="Times New Roman"/>
          <w:b/>
          <w:lang w:val="fr-CH" w:eastAsia="fr-FR"/>
        </w:rPr>
        <w:t>représaille</w:t>
      </w:r>
      <w:proofErr w:type="spellEnd"/>
      <w:r w:rsidRPr="00197897">
        <w:rPr>
          <w:rFonts w:ascii="Times New Roman" w:eastAsia="Times New Roman" w:hAnsi="Times New Roman" w:cs="Times New Roman"/>
          <w:lang w:val="fr-CH" w:eastAsia="fr-FR"/>
        </w:rPr>
        <w:t xml:space="preserve"> est une mesure qu’un Etat applique à un autre Etat qui a violé ses droits, cette mesure étant en elle-même contraire au droit international. </w:t>
      </w:r>
    </w:p>
    <w:p w14:paraId="071FC321" w14:textId="6ACE6E9F" w:rsidR="005B70DB" w:rsidRPr="00197897" w:rsidRDefault="005B70DB" w:rsidP="00CB197E">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i/>
          <w:lang w:val="fr-CH" w:eastAsia="fr-FR"/>
        </w:rPr>
        <w:t>Par exemple :</w:t>
      </w:r>
      <w:r w:rsidRPr="00197897">
        <w:rPr>
          <w:rFonts w:ascii="Times New Roman" w:eastAsia="Times New Roman" w:hAnsi="Times New Roman" w:cs="Times New Roman"/>
          <w:lang w:val="fr-CH" w:eastAsia="fr-FR"/>
        </w:rPr>
        <w:t xml:space="preserve"> Lorsque les Etats-Unis ont accusé les autorités iraniennes d’avoir facilité la prise d’otages américains à l’ambassade des Etats-Unis en Irak, ils ont bloqué tous les avoirs iraniens aux Etats-Unis. La mesure de </w:t>
      </w:r>
      <w:r w:rsidR="00CB197E" w:rsidRPr="00197897">
        <w:rPr>
          <w:rFonts w:ascii="Times New Roman" w:eastAsia="Times New Roman" w:hAnsi="Times New Roman" w:cs="Times New Roman"/>
          <w:lang w:val="fr-CH" w:eastAsia="fr-FR"/>
        </w:rPr>
        <w:t>représailles</w:t>
      </w:r>
      <w:r w:rsidRPr="00197897">
        <w:rPr>
          <w:rFonts w:ascii="Times New Roman" w:eastAsia="Times New Roman" w:hAnsi="Times New Roman" w:cs="Times New Roman"/>
          <w:lang w:val="fr-CH" w:eastAsia="fr-FR"/>
        </w:rPr>
        <w:t xml:space="preserve">, même illégale en elle-même devient licite parce qu’elle a pour objectif de répondre à une violation de la part d’un autre Etat. </w:t>
      </w:r>
    </w:p>
    <w:p w14:paraId="688D79B1" w14:textId="77777777" w:rsidR="005B70DB" w:rsidRDefault="005B70DB" w:rsidP="00CB197E">
      <w:pPr>
        <w:spacing w:before="100" w:beforeAutospacing="1" w:after="100" w:afterAutospacing="1" w:line="360" w:lineRule="auto"/>
        <w:rPr>
          <w:rFonts w:ascii="Times New Roman" w:eastAsia="Times New Roman" w:hAnsi="Times New Roman" w:cs="Times New Roman"/>
          <w:lang w:eastAsia="fr-FR"/>
        </w:rPr>
      </w:pPr>
      <w:r w:rsidRPr="00197897">
        <w:rPr>
          <w:rFonts w:ascii="Times New Roman" w:eastAsia="Times New Roman" w:hAnsi="Times New Roman" w:cs="Times New Roman"/>
          <w:lang w:eastAsia="fr-FR"/>
        </w:rPr>
        <w:t>Autrement dit, la contremesure est faite pour que l’Etat victime de la part d’un autre Etat fasse pression sur celui-ci pour qu’il mette fin à la violation. Ou la contremesure atteint son but et le conflit sera terminé entre les deux Etats ou elle ne l’atteint pas et au contraire, elle va aggraver le conflit et il faudra recourir à d’autres mécanismes pour régler le différend.</w:t>
      </w:r>
    </w:p>
    <w:p w14:paraId="79441EFE" w14:textId="77777777" w:rsidR="009220A9" w:rsidRPr="009220A9" w:rsidRDefault="009220A9" w:rsidP="00CB197E">
      <w:pPr>
        <w:spacing w:before="100" w:beforeAutospacing="1" w:after="100" w:afterAutospacing="1" w:line="360" w:lineRule="auto"/>
        <w:rPr>
          <w:rFonts w:ascii="Times New Roman" w:eastAsia="Times New Roman" w:hAnsi="Times New Roman" w:cs="Times New Roman"/>
          <w:sz w:val="4"/>
          <w:szCs w:val="4"/>
          <w:lang w:eastAsia="fr-FR"/>
        </w:rPr>
      </w:pPr>
    </w:p>
    <w:p w14:paraId="216AD35B" w14:textId="16DD6895" w:rsidR="005B70DB" w:rsidRPr="00CB197E" w:rsidRDefault="005B70DB" w:rsidP="00CB197E">
      <w:pPr>
        <w:spacing w:before="100" w:beforeAutospacing="1" w:after="100" w:afterAutospacing="1" w:line="240" w:lineRule="auto"/>
        <w:jc w:val="both"/>
        <w:rPr>
          <w:rFonts w:ascii="Times New Roman" w:eastAsia="Times New Roman" w:hAnsi="Times New Roman" w:cs="Times New Roman"/>
          <w:b/>
          <w:bCs/>
          <w:lang w:eastAsia="fr-FR"/>
        </w:rPr>
      </w:pPr>
      <w:r w:rsidRPr="00CB197E">
        <w:rPr>
          <w:rFonts w:ascii="Times New Roman" w:eastAsia="Times New Roman" w:hAnsi="Times New Roman" w:cs="Times New Roman"/>
          <w:b/>
          <w:bCs/>
          <w:lang w:val="fr-CH" w:eastAsia="fr-FR"/>
        </w:rPr>
        <w:t> </w:t>
      </w:r>
      <w:bookmarkStart w:id="3" w:name="_Toc105552432"/>
      <w:r w:rsidR="00CB197E" w:rsidRPr="00CB197E">
        <w:rPr>
          <w:rFonts w:ascii="Times New Roman" w:eastAsia="Times New Roman" w:hAnsi="Times New Roman" w:cs="Times New Roman"/>
          <w:b/>
          <w:bCs/>
          <w:lang w:eastAsia="fr-FR"/>
        </w:rPr>
        <w:t>Paragraphe II :</w:t>
      </w:r>
      <w:r w:rsidRPr="00CB197E">
        <w:rPr>
          <w:rFonts w:ascii="Times New Roman" w:eastAsia="Times New Roman" w:hAnsi="Times New Roman" w:cs="Times New Roman"/>
          <w:b/>
          <w:bCs/>
          <w:sz w:val="36"/>
          <w:szCs w:val="36"/>
          <w:lang w:val="fr-CH" w:eastAsia="fr-FR"/>
        </w:rPr>
        <w:t xml:space="preserve"> </w:t>
      </w:r>
      <w:r w:rsidRPr="00CB197E">
        <w:rPr>
          <w:rFonts w:ascii="Times New Roman" w:eastAsia="Times New Roman" w:hAnsi="Times New Roman" w:cs="Times New Roman"/>
          <w:b/>
          <w:bCs/>
          <w:lang w:val="fr-CH" w:eastAsia="fr-FR"/>
        </w:rPr>
        <w:t>Les procédures de traitement des conflits avec recours à un tiers</w:t>
      </w:r>
      <w:bookmarkEnd w:id="3"/>
    </w:p>
    <w:p w14:paraId="660BAC32" w14:textId="2994E0C6" w:rsidR="005B70DB" w:rsidRPr="00197897" w:rsidRDefault="009220A9" w:rsidP="00CB197E">
      <w:pPr>
        <w:spacing w:before="100" w:beforeAutospacing="1" w:after="100" w:afterAutospacing="1" w:line="360" w:lineRule="auto"/>
        <w:jc w:val="both"/>
        <w:rPr>
          <w:rFonts w:ascii="Times New Roman" w:eastAsia="Times New Roman" w:hAnsi="Times New Roman" w:cs="Times New Roman"/>
          <w:lang w:eastAsia="fr-FR"/>
        </w:rPr>
      </w:pPr>
      <w:r>
        <w:rPr>
          <w:rFonts w:ascii="Times New Roman" w:eastAsia="Times New Roman" w:hAnsi="Times New Roman" w:cs="Times New Roman"/>
          <w:lang w:val="fr-CH" w:eastAsia="fr-FR"/>
        </w:rPr>
        <w:t>Les procédures de traitement avec recours à un tiers sont essentiellement les bons offices et la médiation (</w:t>
      </w:r>
      <w:r w:rsidRPr="009220A9">
        <w:rPr>
          <w:rFonts w:ascii="Times New Roman" w:eastAsia="Times New Roman" w:hAnsi="Times New Roman" w:cs="Times New Roman"/>
          <w:b/>
          <w:bCs/>
          <w:lang w:val="fr-CH" w:eastAsia="fr-FR"/>
        </w:rPr>
        <w:t>A</w:t>
      </w:r>
      <w:r>
        <w:rPr>
          <w:rFonts w:ascii="Times New Roman" w:eastAsia="Times New Roman" w:hAnsi="Times New Roman" w:cs="Times New Roman"/>
          <w:lang w:val="fr-CH" w:eastAsia="fr-FR"/>
        </w:rPr>
        <w:t>) d’une part et l’enquête et la conciliation d’autre part (</w:t>
      </w:r>
      <w:r w:rsidRPr="009220A9">
        <w:rPr>
          <w:rFonts w:ascii="Times New Roman" w:eastAsia="Times New Roman" w:hAnsi="Times New Roman" w:cs="Times New Roman"/>
          <w:b/>
          <w:bCs/>
          <w:lang w:val="fr-CH" w:eastAsia="fr-FR"/>
        </w:rPr>
        <w:t>B</w:t>
      </w:r>
      <w:r>
        <w:rPr>
          <w:rFonts w:ascii="Times New Roman" w:eastAsia="Times New Roman" w:hAnsi="Times New Roman" w:cs="Times New Roman"/>
          <w:lang w:val="fr-CH" w:eastAsia="fr-FR"/>
        </w:rPr>
        <w:t>).</w:t>
      </w:r>
    </w:p>
    <w:p w14:paraId="0A981A28" w14:textId="5F3DEE6D" w:rsidR="005B70DB" w:rsidRPr="007704A3" w:rsidRDefault="005B70DB" w:rsidP="00CB197E">
      <w:pPr>
        <w:spacing w:before="100" w:beforeAutospacing="1" w:after="100" w:afterAutospacing="1" w:line="240" w:lineRule="auto"/>
        <w:jc w:val="center"/>
        <w:rPr>
          <w:rFonts w:ascii="Times New Roman" w:eastAsia="Times New Roman" w:hAnsi="Times New Roman" w:cs="Times New Roman"/>
          <w:b/>
          <w:bCs/>
          <w:lang w:eastAsia="fr-FR"/>
        </w:rPr>
      </w:pPr>
      <w:bookmarkStart w:id="4" w:name="_Toc105552433"/>
      <w:r w:rsidRPr="007704A3">
        <w:rPr>
          <w:rFonts w:ascii="Times New Roman" w:eastAsia="Times New Roman" w:hAnsi="Times New Roman" w:cs="Times New Roman"/>
          <w:b/>
          <w:bCs/>
          <w:lang w:val="fr-CH" w:eastAsia="fr-FR"/>
        </w:rPr>
        <w:t>A</w:t>
      </w:r>
      <w:r w:rsidR="007704A3">
        <w:rPr>
          <w:rFonts w:ascii="Times New Roman" w:eastAsia="Times New Roman" w:hAnsi="Times New Roman" w:cs="Times New Roman"/>
          <w:b/>
          <w:bCs/>
          <w:lang w:val="fr-CH" w:eastAsia="fr-FR"/>
        </w:rPr>
        <w:t xml:space="preserve">- </w:t>
      </w:r>
      <w:r w:rsidRPr="007704A3">
        <w:rPr>
          <w:rFonts w:ascii="Times New Roman" w:eastAsia="Times New Roman" w:hAnsi="Times New Roman" w:cs="Times New Roman"/>
          <w:b/>
          <w:bCs/>
          <w:lang w:val="fr-CH" w:eastAsia="fr-FR"/>
        </w:rPr>
        <w:t>Les Bons offices et la médiation</w:t>
      </w:r>
      <w:bookmarkEnd w:id="4"/>
    </w:p>
    <w:p w14:paraId="3FB33531" w14:textId="6CC72443" w:rsidR="005B70DB" w:rsidRPr="00197897" w:rsidRDefault="005B70DB" w:rsidP="00CB197E">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La technique des </w:t>
      </w:r>
      <w:r w:rsidRPr="007704A3">
        <w:rPr>
          <w:rFonts w:ascii="Times New Roman" w:eastAsia="Times New Roman" w:hAnsi="Times New Roman" w:cs="Times New Roman"/>
          <w:b/>
          <w:bCs/>
          <w:lang w:val="fr-CH" w:eastAsia="fr-FR"/>
        </w:rPr>
        <w:t>Bons offices</w:t>
      </w:r>
      <w:r w:rsidRPr="00197897">
        <w:rPr>
          <w:rFonts w:ascii="Times New Roman" w:eastAsia="Times New Roman" w:hAnsi="Times New Roman" w:cs="Times New Roman"/>
          <w:lang w:val="fr-CH" w:eastAsia="fr-FR"/>
        </w:rPr>
        <w:t xml:space="preserve"> désigne une procédure ou un tiers va intervenir de manière discrète en respectant complètement les volontés de chacun des Etats </w:t>
      </w:r>
      <w:r w:rsidR="00CB197E" w:rsidRPr="00197897">
        <w:rPr>
          <w:rFonts w:ascii="Times New Roman" w:eastAsia="Times New Roman" w:hAnsi="Times New Roman" w:cs="Times New Roman"/>
          <w:lang w:val="fr-CH" w:eastAsia="fr-FR"/>
        </w:rPr>
        <w:t>parties</w:t>
      </w:r>
      <w:r w:rsidRPr="00197897">
        <w:rPr>
          <w:rFonts w:ascii="Times New Roman" w:eastAsia="Times New Roman" w:hAnsi="Times New Roman" w:cs="Times New Roman"/>
          <w:lang w:val="fr-CH" w:eastAsia="fr-FR"/>
        </w:rPr>
        <w:t xml:space="preserve"> au différend. </w:t>
      </w:r>
      <w:r w:rsidR="007704A3">
        <w:rPr>
          <w:rFonts w:ascii="Times New Roman" w:eastAsia="Times New Roman" w:hAnsi="Times New Roman" w:cs="Times New Roman"/>
          <w:lang w:val="fr-CH" w:eastAsia="fr-FR"/>
        </w:rPr>
        <w:t xml:space="preserve">C’est-à-dire que </w:t>
      </w:r>
      <w:r w:rsidRPr="00197897">
        <w:rPr>
          <w:rFonts w:ascii="Times New Roman" w:eastAsia="Times New Roman" w:hAnsi="Times New Roman" w:cs="Times New Roman"/>
          <w:lang w:val="fr-CH" w:eastAsia="fr-FR"/>
        </w:rPr>
        <w:t>les deux Etats qui ont entre</w:t>
      </w:r>
      <w:r w:rsidR="00CB197E">
        <w:rPr>
          <w:rFonts w:ascii="Times New Roman" w:eastAsia="Times New Roman" w:hAnsi="Times New Roman" w:cs="Times New Roman"/>
          <w:lang w:val="fr-CH" w:eastAsia="fr-FR"/>
        </w:rPr>
        <w:t xml:space="preserve"> </w:t>
      </w:r>
      <w:r w:rsidRPr="00197897">
        <w:rPr>
          <w:rFonts w:ascii="Times New Roman" w:eastAsia="Times New Roman" w:hAnsi="Times New Roman" w:cs="Times New Roman"/>
          <w:lang w:val="fr-CH" w:eastAsia="fr-FR"/>
        </w:rPr>
        <w:t xml:space="preserve">eux un différend choisissent soit une personnalité, soit un Etat qui va tenter de résoudre leur différend.  Par exemple, très souvent, le secrétaire général des Nations Unis est choisi pour jouer le rôle de Bons offices. La personne ou l’Etat va se contenter de provoquer les rencontres entre les Etats en conflit et d’essayer de dégager une solution mais, de toute façon, les Etats vont rester les maîtres du jeu. </w:t>
      </w:r>
    </w:p>
    <w:p w14:paraId="7E687E6C" w14:textId="77777777" w:rsidR="00CB197E" w:rsidRDefault="005B70DB" w:rsidP="00CB197E">
      <w:pPr>
        <w:spacing w:before="100" w:beforeAutospacing="1" w:after="100" w:afterAutospacing="1" w:line="360" w:lineRule="auto"/>
        <w:jc w:val="both"/>
        <w:rPr>
          <w:rFonts w:ascii="Times New Roman" w:eastAsia="Times New Roman" w:hAnsi="Times New Roman" w:cs="Times New Roman"/>
          <w:lang w:eastAsia="fr-FR"/>
        </w:rPr>
      </w:pPr>
      <w:r w:rsidRPr="007704A3">
        <w:rPr>
          <w:rFonts w:ascii="Times New Roman" w:eastAsia="Times New Roman" w:hAnsi="Times New Roman" w:cs="Times New Roman"/>
          <w:b/>
          <w:bCs/>
          <w:lang w:val="fr-CH" w:eastAsia="fr-FR"/>
        </w:rPr>
        <w:t>La médiation</w:t>
      </w:r>
      <w:r w:rsidRPr="00197897">
        <w:rPr>
          <w:rFonts w:ascii="Times New Roman" w:eastAsia="Times New Roman" w:hAnsi="Times New Roman" w:cs="Times New Roman"/>
          <w:lang w:val="fr-CH" w:eastAsia="fr-FR"/>
        </w:rPr>
        <w:t xml:space="preserve"> est une technique qui se distingue des Bons offices dans le sens que le médiateur va intervenir un peu plus dans le différend. Les parties au différend vont choisir un médiateur et vont lui donner un véritable mandat et le médiateur va essayer de proposer des solutions après avoir fait se rencontrer les parties au différend. Mais, le point commun avec la procédure des Bons offices, c’est que les propositions du médiateur n’ont pas un caractère obligatoire. Il faudra que les parties acceptent formellement ses propositions pour qu’elles deviennent obligatoires pour elles. </w:t>
      </w:r>
      <w:bookmarkStart w:id="5" w:name="_Toc105552434"/>
    </w:p>
    <w:p w14:paraId="27C5DA58" w14:textId="5DD20B37" w:rsidR="005B70DB" w:rsidRPr="007704A3" w:rsidRDefault="005B70DB" w:rsidP="007704A3">
      <w:pPr>
        <w:pStyle w:val="Paragraphedeliste"/>
        <w:numPr>
          <w:ilvl w:val="0"/>
          <w:numId w:val="3"/>
        </w:numPr>
        <w:spacing w:before="100" w:beforeAutospacing="1" w:after="100" w:afterAutospacing="1" w:line="360" w:lineRule="auto"/>
        <w:jc w:val="center"/>
        <w:rPr>
          <w:rFonts w:ascii="Times New Roman" w:eastAsia="Times New Roman" w:hAnsi="Times New Roman" w:cs="Times New Roman"/>
          <w:lang w:eastAsia="fr-FR"/>
        </w:rPr>
      </w:pPr>
      <w:r w:rsidRPr="007704A3">
        <w:rPr>
          <w:rFonts w:ascii="Times New Roman" w:eastAsia="Times New Roman" w:hAnsi="Times New Roman" w:cs="Times New Roman"/>
          <w:b/>
          <w:bCs/>
          <w:lang w:val="fr-CH" w:eastAsia="fr-FR"/>
        </w:rPr>
        <w:lastRenderedPageBreak/>
        <w:t>L’enquête et la conciliation</w:t>
      </w:r>
      <w:bookmarkEnd w:id="5"/>
    </w:p>
    <w:p w14:paraId="3F19B5B9" w14:textId="7FDE5634" w:rsidR="005B70DB" w:rsidRPr="00197897" w:rsidRDefault="005B70DB" w:rsidP="000D1EA5">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L’enquête est un mode de règlement pacifique des différends qui consiste d’abord à rechercher les faits qui ont </w:t>
      </w:r>
      <w:r w:rsidR="000D1EA5" w:rsidRPr="00197897">
        <w:rPr>
          <w:rFonts w:ascii="Times New Roman" w:eastAsia="Times New Roman" w:hAnsi="Times New Roman" w:cs="Times New Roman"/>
          <w:lang w:val="fr-CH" w:eastAsia="fr-FR"/>
        </w:rPr>
        <w:t>abouti</w:t>
      </w:r>
      <w:r w:rsidRPr="00197897">
        <w:rPr>
          <w:rFonts w:ascii="Times New Roman" w:eastAsia="Times New Roman" w:hAnsi="Times New Roman" w:cs="Times New Roman"/>
          <w:lang w:val="fr-CH" w:eastAsia="fr-FR"/>
        </w:rPr>
        <w:t xml:space="preserve"> au conflit entre les Etats. Les Etats vont avoir recours à une commission d’enquête qui va être chargée de présenter un rapport établissant les faits à l’origine du différend. Sur la base de ce rapport, les Etats en conflit vont tenter de trouver une solution.</w:t>
      </w:r>
    </w:p>
    <w:p w14:paraId="79B4252A" w14:textId="6C426F52" w:rsidR="005B70DB" w:rsidRPr="00197897" w:rsidRDefault="005B70DB" w:rsidP="000D1EA5">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La conciliation est une technique de règlement des différends entre Etats qui s’appuie sur une enquête mais, qui va plus loin. </w:t>
      </w:r>
      <w:r w:rsidR="007704A3" w:rsidRPr="00197897">
        <w:rPr>
          <w:rFonts w:ascii="Times New Roman" w:eastAsia="Times New Roman" w:hAnsi="Times New Roman" w:cs="Times New Roman"/>
          <w:lang w:val="fr-CH" w:eastAsia="fr-FR"/>
        </w:rPr>
        <w:t>Là</w:t>
      </w:r>
      <w:r w:rsidRPr="00197897">
        <w:rPr>
          <w:rFonts w:ascii="Times New Roman" w:eastAsia="Times New Roman" w:hAnsi="Times New Roman" w:cs="Times New Roman"/>
          <w:lang w:val="fr-CH" w:eastAsia="fr-FR"/>
        </w:rPr>
        <w:t xml:space="preserve"> encore, les Etats </w:t>
      </w:r>
      <w:r w:rsidR="007704A3" w:rsidRPr="00197897">
        <w:rPr>
          <w:rFonts w:ascii="Times New Roman" w:eastAsia="Times New Roman" w:hAnsi="Times New Roman" w:cs="Times New Roman"/>
          <w:lang w:val="fr-CH" w:eastAsia="fr-FR"/>
        </w:rPr>
        <w:t>parties</w:t>
      </w:r>
      <w:r w:rsidRPr="00197897">
        <w:rPr>
          <w:rFonts w:ascii="Times New Roman" w:eastAsia="Times New Roman" w:hAnsi="Times New Roman" w:cs="Times New Roman"/>
          <w:lang w:val="fr-CH" w:eastAsia="fr-FR"/>
        </w:rPr>
        <w:t xml:space="preserve"> au différend vont avoir recours à une commission qui va être chargée d’examiner les faits mais aussi tous les éléments du litige et sur cette base, la commission de conciliation va proposer une solution aux parties pour régler leur différend. La solution que propose la commission de conciliation ne sera obligatoire que si les Etats en conflit sont d’accord avec cette solution. </w:t>
      </w:r>
    </w:p>
    <w:p w14:paraId="0F02A443" w14:textId="77777777" w:rsidR="005B70DB" w:rsidRPr="00197897" w:rsidRDefault="005B70DB" w:rsidP="00CB197E">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Le plus souvent, les commissions d’enquête et les commissions de conciliation sont des organes ad hoc (pour la circonstance). Les Etats au conflit vont choisir chacun les membres de la commission d’enquête ou de la commission de conciliation et lorsque ces commissions auront terminé leur tâche, elles disparaissent. Mais, les Etats </w:t>
      </w:r>
      <w:proofErr w:type="spellStart"/>
      <w:r w:rsidRPr="00197897">
        <w:rPr>
          <w:rFonts w:ascii="Times New Roman" w:eastAsia="Times New Roman" w:hAnsi="Times New Roman" w:cs="Times New Roman"/>
          <w:lang w:val="fr-CH" w:eastAsia="fr-FR"/>
        </w:rPr>
        <w:t>partis</w:t>
      </w:r>
      <w:proofErr w:type="spellEnd"/>
      <w:r w:rsidRPr="00197897">
        <w:rPr>
          <w:rFonts w:ascii="Times New Roman" w:eastAsia="Times New Roman" w:hAnsi="Times New Roman" w:cs="Times New Roman"/>
          <w:lang w:val="fr-CH" w:eastAsia="fr-FR"/>
        </w:rPr>
        <w:t xml:space="preserve"> au conflit peuvent aussi recourir à des commissions qui existent dans le cadre d’organisations internationales. Par exemple, le Conseil de sécurité des Nations Unis ou l’Assemblée générale peuvent être saisis par les Etats pour instituer des commissions d’enquête ou de conciliation. Parfois même, ces organes existent de manière permanente. </w:t>
      </w:r>
    </w:p>
    <w:p w14:paraId="7364564F" w14:textId="33B0E7A1" w:rsidR="005B70DB" w:rsidRPr="00197897" w:rsidRDefault="005B70DB" w:rsidP="00CB197E">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Par exemple : Lorsque les Etats ont entre</w:t>
      </w:r>
      <w:r w:rsidR="00CB197E">
        <w:rPr>
          <w:rFonts w:ascii="Times New Roman" w:eastAsia="Times New Roman" w:hAnsi="Times New Roman" w:cs="Times New Roman"/>
          <w:lang w:val="fr-CH" w:eastAsia="fr-FR"/>
        </w:rPr>
        <w:t xml:space="preserve"> </w:t>
      </w:r>
      <w:r w:rsidRPr="00197897">
        <w:rPr>
          <w:rFonts w:ascii="Times New Roman" w:eastAsia="Times New Roman" w:hAnsi="Times New Roman" w:cs="Times New Roman"/>
          <w:lang w:val="fr-CH" w:eastAsia="fr-FR"/>
        </w:rPr>
        <w:t>eux un différend dans le cadre de l’aviation internationale, le Conseil de l’aviation civile internationale qui est un organe de l’OACI (organisation de l’aviation civile internationale) sera saisi pour régler le différend.</w:t>
      </w:r>
    </w:p>
    <w:p w14:paraId="5008DBCD" w14:textId="5AD700AA" w:rsidR="005B70DB" w:rsidRDefault="005B70DB" w:rsidP="00CB197E">
      <w:pPr>
        <w:spacing w:before="100" w:beforeAutospacing="1" w:after="100" w:afterAutospacing="1" w:line="360" w:lineRule="auto"/>
        <w:jc w:val="both"/>
        <w:rPr>
          <w:rFonts w:ascii="Times New Roman" w:eastAsia="Times New Roman" w:hAnsi="Times New Roman" w:cs="Times New Roman"/>
          <w:kern w:val="36"/>
          <w:lang w:val="fr-CH" w:eastAsia="fr-FR"/>
        </w:rPr>
      </w:pPr>
      <w:r w:rsidRPr="00197897">
        <w:rPr>
          <w:rFonts w:ascii="Times New Roman" w:eastAsia="Times New Roman" w:hAnsi="Times New Roman" w:cs="Times New Roman"/>
          <w:lang w:val="fr-CH" w:eastAsia="fr-FR"/>
        </w:rPr>
        <w:t xml:space="preserve">Plusieurs organisations internationales ont des organes qui sont compétents pour tenter de régler les conflits entre Etats lorsqu’il s’agit d’un différend qui rentre dans le domaine de l’organisation. </w:t>
      </w:r>
    </w:p>
    <w:p w14:paraId="3EB49EB1" w14:textId="2C34210B" w:rsidR="00584AAD" w:rsidRPr="00CB197E" w:rsidRDefault="00584AAD">
      <w:pPr>
        <w:rPr>
          <w:rFonts w:ascii="Times New Roman" w:hAnsi="Times New Roman" w:cs="Times New Roman"/>
          <w:b/>
          <w:bCs/>
        </w:rPr>
      </w:pPr>
      <w:r w:rsidRPr="00CB197E">
        <w:rPr>
          <w:rFonts w:ascii="Times New Roman" w:hAnsi="Times New Roman" w:cs="Times New Roman"/>
          <w:b/>
          <w:bCs/>
        </w:rPr>
        <w:t>Section II : Le règlement juridictionnel des différends internationaux</w:t>
      </w:r>
    </w:p>
    <w:p w14:paraId="73B3EEA1" w14:textId="34F7E681" w:rsidR="001C2444" w:rsidRDefault="001C2444" w:rsidP="009220A9">
      <w:pPr>
        <w:spacing w:before="100" w:beforeAutospacing="1" w:after="100" w:afterAutospacing="1" w:line="360" w:lineRule="auto"/>
        <w:rPr>
          <w:rFonts w:ascii="Times New Roman" w:eastAsia="Times New Roman" w:hAnsi="Times New Roman" w:cs="Times New Roman"/>
          <w:lang w:eastAsia="fr-FR"/>
        </w:rPr>
      </w:pPr>
      <w:bookmarkStart w:id="6" w:name="_Toc105552428"/>
      <w:r w:rsidRPr="00197897">
        <w:rPr>
          <w:rFonts w:ascii="Times New Roman" w:eastAsia="Times New Roman" w:hAnsi="Times New Roman" w:cs="Times New Roman"/>
          <w:lang w:val="fr-CH" w:eastAsia="fr-FR"/>
        </w:rPr>
        <w:t>Si les procédures politiques ne suffisent pas, les Etats en conflit vont avoir recours à des procédures juridictionnelles</w:t>
      </w:r>
      <w:r w:rsidR="009220A9">
        <w:rPr>
          <w:rFonts w:ascii="Times New Roman" w:eastAsia="Times New Roman" w:hAnsi="Times New Roman" w:cs="Times New Roman"/>
          <w:lang w:val="fr-CH" w:eastAsia="fr-FR"/>
        </w:rPr>
        <w:t xml:space="preserve">. </w:t>
      </w:r>
      <w:r w:rsidRPr="00197897">
        <w:rPr>
          <w:rFonts w:ascii="Times New Roman" w:eastAsia="Times New Roman" w:hAnsi="Times New Roman" w:cs="Times New Roman"/>
          <w:lang w:val="fr-CH" w:eastAsia="fr-FR"/>
        </w:rPr>
        <w:t xml:space="preserve">Mais là encore, on distingue deux sortes de procédés qui sont </w:t>
      </w:r>
      <w:r w:rsidRPr="00197897">
        <w:rPr>
          <w:rFonts w:ascii="Times New Roman" w:eastAsia="Times New Roman" w:hAnsi="Times New Roman" w:cs="Times New Roman"/>
          <w:lang w:val="fr-CH" w:eastAsia="fr-FR"/>
        </w:rPr>
        <w:lastRenderedPageBreak/>
        <w:t>plus ou moins contraignantes pour les Etats</w:t>
      </w:r>
      <w:bookmarkStart w:id="7" w:name="_Toc105552436"/>
      <w:r w:rsidR="009220A9">
        <w:rPr>
          <w:rFonts w:ascii="Times New Roman" w:eastAsia="Times New Roman" w:hAnsi="Times New Roman" w:cs="Times New Roman"/>
          <w:lang w:val="fr-CH" w:eastAsia="fr-FR"/>
        </w:rPr>
        <w:t> : l’arbitrage (</w:t>
      </w:r>
      <w:r w:rsidR="009220A9" w:rsidRPr="009220A9">
        <w:rPr>
          <w:rFonts w:ascii="Times New Roman" w:eastAsia="Times New Roman" w:hAnsi="Times New Roman" w:cs="Times New Roman"/>
          <w:b/>
          <w:bCs/>
          <w:lang w:val="fr-CH" w:eastAsia="fr-FR"/>
        </w:rPr>
        <w:t>paragraphe I</w:t>
      </w:r>
      <w:r w:rsidR="009220A9" w:rsidRPr="009220A9">
        <w:rPr>
          <w:rFonts w:ascii="Times New Roman" w:eastAsia="Times New Roman" w:hAnsi="Times New Roman" w:cs="Times New Roman"/>
          <w:lang w:val="fr-CH" w:eastAsia="fr-FR"/>
        </w:rPr>
        <w:t>)</w:t>
      </w:r>
      <w:r w:rsidR="009220A9">
        <w:rPr>
          <w:rFonts w:ascii="Times New Roman" w:eastAsia="Times New Roman" w:hAnsi="Times New Roman" w:cs="Times New Roman"/>
          <w:lang w:val="fr-CH" w:eastAsia="fr-FR"/>
        </w:rPr>
        <w:t xml:space="preserve"> et la saisine d’une juridiction permanente (</w:t>
      </w:r>
      <w:r w:rsidR="009220A9" w:rsidRPr="009220A9">
        <w:rPr>
          <w:rFonts w:ascii="Times New Roman" w:eastAsia="Times New Roman" w:hAnsi="Times New Roman" w:cs="Times New Roman"/>
          <w:b/>
          <w:bCs/>
          <w:lang w:val="fr-CH" w:eastAsia="fr-FR"/>
        </w:rPr>
        <w:t>paragraphe II</w:t>
      </w:r>
      <w:r w:rsidR="009220A9">
        <w:rPr>
          <w:rFonts w:ascii="Times New Roman" w:eastAsia="Times New Roman" w:hAnsi="Times New Roman" w:cs="Times New Roman"/>
          <w:lang w:val="fr-CH" w:eastAsia="fr-FR"/>
        </w:rPr>
        <w:t>).</w:t>
      </w:r>
    </w:p>
    <w:p w14:paraId="58D6823C" w14:textId="77777777" w:rsidR="001C2444" w:rsidRPr="00D43DA5" w:rsidRDefault="001C2444" w:rsidP="001C2444">
      <w:pPr>
        <w:spacing w:before="100" w:beforeAutospacing="1" w:after="100" w:afterAutospacing="1" w:line="240" w:lineRule="auto"/>
        <w:jc w:val="center"/>
        <w:rPr>
          <w:rFonts w:ascii="Times New Roman" w:eastAsia="Times New Roman" w:hAnsi="Times New Roman" w:cs="Times New Roman"/>
          <w:lang w:eastAsia="fr-FR"/>
        </w:rPr>
      </w:pPr>
      <w:r w:rsidRPr="00D43DA5">
        <w:rPr>
          <w:rFonts w:ascii="Times New Roman" w:eastAsia="Times New Roman" w:hAnsi="Times New Roman" w:cs="Times New Roman"/>
          <w:b/>
          <w:bCs/>
          <w:lang w:val="fr-CH" w:eastAsia="fr-FR"/>
        </w:rPr>
        <w:t>Paragraphe II : L’arbitrage</w:t>
      </w:r>
      <w:bookmarkEnd w:id="7"/>
    </w:p>
    <w:p w14:paraId="384F196E" w14:textId="77777777" w:rsidR="001C2444"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L’arbitrage est une procédure de règlement des conflits qui laisse aux Etats une grande liberté. </w:t>
      </w:r>
      <w:bookmarkStart w:id="8" w:name="_Toc105552437"/>
    </w:p>
    <w:p w14:paraId="4D8F5E70" w14:textId="77777777" w:rsidR="001C2444" w:rsidRPr="00D43DA5" w:rsidRDefault="001C2444" w:rsidP="001C2444">
      <w:pPr>
        <w:spacing w:before="100" w:beforeAutospacing="1" w:after="100" w:afterAutospacing="1" w:line="240" w:lineRule="auto"/>
        <w:jc w:val="center"/>
        <w:rPr>
          <w:rFonts w:ascii="Times New Roman" w:eastAsia="Times New Roman" w:hAnsi="Times New Roman" w:cs="Times New Roman"/>
          <w:lang w:eastAsia="fr-FR"/>
        </w:rPr>
      </w:pPr>
      <w:r w:rsidRPr="00D43DA5">
        <w:rPr>
          <w:rFonts w:ascii="Times New Roman" w:eastAsia="Times New Roman" w:hAnsi="Times New Roman" w:cs="Times New Roman"/>
          <w:b/>
          <w:bCs/>
          <w:lang w:eastAsia="fr-FR"/>
        </w:rPr>
        <w:t>A</w:t>
      </w:r>
      <w:r>
        <w:rPr>
          <w:rFonts w:ascii="Times New Roman" w:eastAsia="Times New Roman" w:hAnsi="Times New Roman" w:cs="Times New Roman"/>
          <w:lang w:eastAsia="fr-FR"/>
        </w:rPr>
        <w:t xml:space="preserve">- </w:t>
      </w:r>
      <w:r w:rsidRPr="00D43DA5">
        <w:rPr>
          <w:rFonts w:ascii="Times New Roman" w:eastAsia="Times New Roman" w:hAnsi="Times New Roman" w:cs="Times New Roman"/>
          <w:b/>
          <w:bCs/>
          <w:lang w:val="fr-CH" w:eastAsia="fr-FR"/>
        </w:rPr>
        <w:t>Le recours à l’arbitrage</w:t>
      </w:r>
      <w:bookmarkEnd w:id="8"/>
    </w:p>
    <w:p w14:paraId="1026C17D"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Le recours à l’arbitrage respecte la volonté des Etats pour différer. L’arbitrage peut résulter de trois techniques.</w:t>
      </w:r>
    </w:p>
    <w:p w14:paraId="39D980DF"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1</w:t>
      </w:r>
      <w:r w:rsidRPr="00197897">
        <w:rPr>
          <w:rFonts w:ascii="Times New Roman" w:eastAsia="Times New Roman" w:hAnsi="Times New Roman" w:cs="Times New Roman"/>
          <w:b/>
          <w:vertAlign w:val="superscript"/>
          <w:lang w:val="fr-CH" w:eastAsia="fr-FR"/>
        </w:rPr>
        <w:t>ère</w:t>
      </w:r>
      <w:r w:rsidRPr="00197897">
        <w:rPr>
          <w:rFonts w:ascii="Times New Roman" w:eastAsia="Times New Roman" w:hAnsi="Times New Roman" w:cs="Times New Roman"/>
          <w:b/>
          <w:lang w:val="fr-CH" w:eastAsia="fr-FR"/>
        </w:rPr>
        <w:t xml:space="preserve"> technique :</w:t>
      </w:r>
      <w:r w:rsidRPr="00197897">
        <w:rPr>
          <w:rFonts w:ascii="Times New Roman" w:eastAsia="Times New Roman" w:hAnsi="Times New Roman" w:cs="Times New Roman"/>
          <w:lang w:val="fr-CH" w:eastAsia="fr-FR"/>
        </w:rPr>
        <w:t xml:space="preserve"> </w:t>
      </w:r>
      <w:r w:rsidRPr="00197897">
        <w:rPr>
          <w:rFonts w:ascii="Times New Roman" w:eastAsia="Times New Roman" w:hAnsi="Times New Roman" w:cs="Times New Roman"/>
          <w:b/>
          <w:lang w:val="fr-CH" w:eastAsia="fr-FR"/>
        </w:rPr>
        <w:t>Le compromis d’arbitrage</w:t>
      </w:r>
    </w:p>
    <w:p w14:paraId="6831C825"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Pr>
          <w:rFonts w:ascii="Times New Roman" w:eastAsia="Times New Roman" w:hAnsi="Times New Roman" w:cs="Times New Roman"/>
          <w:lang w:val="fr-CH" w:eastAsia="fr-FR"/>
        </w:rPr>
        <w:t>Il s’agit de l’approche</w:t>
      </w:r>
      <w:r w:rsidRPr="00197897">
        <w:rPr>
          <w:rFonts w:ascii="Times New Roman" w:eastAsia="Times New Roman" w:hAnsi="Times New Roman" w:cs="Times New Roman"/>
          <w:lang w:val="fr-CH" w:eastAsia="fr-FR"/>
        </w:rPr>
        <w:t xml:space="preserve"> la plus souple</w:t>
      </w:r>
      <w:r>
        <w:rPr>
          <w:rFonts w:ascii="Times New Roman" w:eastAsia="Times New Roman" w:hAnsi="Times New Roman" w:cs="Times New Roman"/>
          <w:lang w:val="fr-CH" w:eastAsia="fr-FR"/>
        </w:rPr>
        <w:t>. Lorsqu’intervient un</w:t>
      </w:r>
      <w:r w:rsidRPr="00197897">
        <w:rPr>
          <w:rFonts w:ascii="Times New Roman" w:eastAsia="Times New Roman" w:hAnsi="Times New Roman" w:cs="Times New Roman"/>
          <w:lang w:val="fr-CH" w:eastAsia="fr-FR"/>
        </w:rPr>
        <w:t xml:space="preserve"> différend</w:t>
      </w:r>
      <w:r>
        <w:rPr>
          <w:rFonts w:ascii="Times New Roman" w:eastAsia="Times New Roman" w:hAnsi="Times New Roman" w:cs="Times New Roman"/>
          <w:lang w:val="fr-CH" w:eastAsia="fr-FR"/>
        </w:rPr>
        <w:t>,</w:t>
      </w:r>
      <w:r w:rsidRPr="00197897">
        <w:rPr>
          <w:rFonts w:ascii="Times New Roman" w:eastAsia="Times New Roman" w:hAnsi="Times New Roman" w:cs="Times New Roman"/>
          <w:lang w:val="fr-CH" w:eastAsia="fr-FR"/>
        </w:rPr>
        <w:t xml:space="preserve"> </w:t>
      </w:r>
      <w:r>
        <w:rPr>
          <w:rFonts w:ascii="Times New Roman" w:eastAsia="Times New Roman" w:hAnsi="Times New Roman" w:cs="Times New Roman"/>
          <w:lang w:val="fr-CH" w:eastAsia="fr-FR"/>
        </w:rPr>
        <w:t>l</w:t>
      </w:r>
      <w:r w:rsidRPr="00197897">
        <w:rPr>
          <w:rFonts w:ascii="Times New Roman" w:eastAsia="Times New Roman" w:hAnsi="Times New Roman" w:cs="Times New Roman"/>
          <w:lang w:val="fr-CH" w:eastAsia="fr-FR"/>
        </w:rPr>
        <w:t>es parties</w:t>
      </w:r>
      <w:r>
        <w:rPr>
          <w:rFonts w:ascii="Times New Roman" w:eastAsia="Times New Roman" w:hAnsi="Times New Roman" w:cs="Times New Roman"/>
          <w:lang w:val="fr-CH" w:eastAsia="fr-FR"/>
        </w:rPr>
        <w:t xml:space="preserve"> peuvent décider de </w:t>
      </w:r>
      <w:r w:rsidRPr="00197897">
        <w:rPr>
          <w:rFonts w:ascii="Times New Roman" w:eastAsia="Times New Roman" w:hAnsi="Times New Roman" w:cs="Times New Roman"/>
          <w:lang w:val="fr-CH" w:eastAsia="fr-FR"/>
        </w:rPr>
        <w:t xml:space="preserve">recourir à l’arbitrage en concluant entre elles un compromis qui met en place un organe arbitral. </w:t>
      </w:r>
    </w:p>
    <w:p w14:paraId="58D82B2D"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2</w:t>
      </w:r>
      <w:r w:rsidRPr="00197897">
        <w:rPr>
          <w:rFonts w:ascii="Times New Roman" w:eastAsia="Times New Roman" w:hAnsi="Times New Roman" w:cs="Times New Roman"/>
          <w:b/>
          <w:vertAlign w:val="superscript"/>
          <w:lang w:val="fr-CH" w:eastAsia="fr-FR"/>
        </w:rPr>
        <w:t>ième</w:t>
      </w:r>
      <w:r w:rsidRPr="00197897">
        <w:rPr>
          <w:rFonts w:ascii="Times New Roman" w:eastAsia="Times New Roman" w:hAnsi="Times New Roman" w:cs="Times New Roman"/>
          <w:b/>
          <w:lang w:val="fr-CH" w:eastAsia="fr-FR"/>
        </w:rPr>
        <w:t xml:space="preserve"> technique : La clause compromissoire</w:t>
      </w:r>
    </w:p>
    <w:p w14:paraId="77FD4139" w14:textId="77777777" w:rsidR="001C2444" w:rsidRPr="00197897" w:rsidRDefault="001C2444" w:rsidP="001C2444">
      <w:pPr>
        <w:spacing w:before="100" w:beforeAutospacing="1" w:after="100" w:afterAutospacing="1" w:line="360" w:lineRule="auto"/>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Dans ce cas, deux Etats ou plusieurs ont conclus un traité dans un domaine précis. Et ce traité contient une clause qui prévoit qu’en cas de différend entre Etats, ils recourant à l’arbitrage. </w:t>
      </w:r>
    </w:p>
    <w:p w14:paraId="49BC2CC8"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3</w:t>
      </w:r>
      <w:r w:rsidRPr="00197897">
        <w:rPr>
          <w:rFonts w:ascii="Times New Roman" w:eastAsia="Times New Roman" w:hAnsi="Times New Roman" w:cs="Times New Roman"/>
          <w:b/>
          <w:vertAlign w:val="superscript"/>
          <w:lang w:val="fr-CH" w:eastAsia="fr-FR"/>
        </w:rPr>
        <w:t>ième</w:t>
      </w:r>
      <w:r w:rsidRPr="00197897">
        <w:rPr>
          <w:rFonts w:ascii="Times New Roman" w:eastAsia="Times New Roman" w:hAnsi="Times New Roman" w:cs="Times New Roman"/>
          <w:b/>
          <w:lang w:val="fr-CH" w:eastAsia="fr-FR"/>
        </w:rPr>
        <w:t xml:space="preserve"> technique : Le traité d’arbitrage </w:t>
      </w:r>
    </w:p>
    <w:p w14:paraId="530EBEE9" w14:textId="77777777" w:rsidR="001C2444" w:rsidRPr="00197897" w:rsidRDefault="001C2444" w:rsidP="001C2444">
      <w:pPr>
        <w:spacing w:before="100" w:beforeAutospacing="1" w:after="100" w:afterAutospacing="1" w:line="360" w:lineRule="auto"/>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Plusieurs Etats concluent un traité qui prévoit en cas de désaccord, quel que soit le domaine du désaccord, les Etats recourant un arbitre qui est prévu par le traité d’arbitrage</w:t>
      </w:r>
      <w:r>
        <w:rPr>
          <w:rFonts w:ascii="Times New Roman" w:eastAsia="Times New Roman" w:hAnsi="Times New Roman" w:cs="Times New Roman"/>
          <w:lang w:val="fr-CH" w:eastAsia="fr-FR"/>
        </w:rPr>
        <w:t>.</w:t>
      </w:r>
      <w:r w:rsidRPr="00197897">
        <w:rPr>
          <w:rFonts w:ascii="Times New Roman" w:eastAsia="Times New Roman" w:hAnsi="Times New Roman" w:cs="Times New Roman"/>
          <w:lang w:val="fr-CH" w:eastAsia="fr-FR"/>
        </w:rPr>
        <w:t xml:space="preserve"> </w:t>
      </w:r>
      <w:r>
        <w:rPr>
          <w:rFonts w:ascii="Times New Roman" w:eastAsia="Times New Roman" w:hAnsi="Times New Roman" w:cs="Times New Roman"/>
          <w:lang w:val="fr-CH" w:eastAsia="fr-FR"/>
        </w:rPr>
        <w:t>Exemple :</w:t>
      </w:r>
      <w:r w:rsidRPr="00197897">
        <w:rPr>
          <w:rFonts w:ascii="Times New Roman" w:eastAsia="Times New Roman" w:hAnsi="Times New Roman" w:cs="Times New Roman"/>
          <w:lang w:val="fr-CH" w:eastAsia="fr-FR"/>
        </w:rPr>
        <w:t xml:space="preserve"> l’acte d’arbitrage de la Haye de 1928 crée un mécanisme arbitral qui est à la disposition des Etats lorsqu’ils auront entre</w:t>
      </w:r>
      <w:r>
        <w:rPr>
          <w:rFonts w:ascii="Times New Roman" w:eastAsia="Times New Roman" w:hAnsi="Times New Roman" w:cs="Times New Roman"/>
          <w:lang w:val="fr-CH" w:eastAsia="fr-FR"/>
        </w:rPr>
        <w:t xml:space="preserve"> </w:t>
      </w:r>
      <w:r w:rsidRPr="00197897">
        <w:rPr>
          <w:rFonts w:ascii="Times New Roman" w:eastAsia="Times New Roman" w:hAnsi="Times New Roman" w:cs="Times New Roman"/>
          <w:lang w:val="fr-CH" w:eastAsia="fr-FR"/>
        </w:rPr>
        <w:t xml:space="preserve">eux un différend quel que soit le domaine du différend. </w:t>
      </w:r>
    </w:p>
    <w:p w14:paraId="77BECAB5" w14:textId="77777777" w:rsidR="001C2444" w:rsidRDefault="001C2444" w:rsidP="001C2444">
      <w:pPr>
        <w:spacing w:before="100" w:beforeAutospacing="1" w:after="100" w:afterAutospacing="1" w:line="360" w:lineRule="auto"/>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Dans les 3 cas, quelle que soit la technique, il y a toujours à la base de l’arbitrage la volonté des Etats qui s’est exprimée par un acte conventionnel. </w:t>
      </w:r>
      <w:bookmarkStart w:id="9" w:name="_Toc105552438"/>
    </w:p>
    <w:p w14:paraId="6D736854" w14:textId="77777777" w:rsidR="001C2444" w:rsidRPr="00D43DA5" w:rsidRDefault="001C2444" w:rsidP="001C2444">
      <w:pPr>
        <w:spacing w:before="100" w:beforeAutospacing="1" w:after="100" w:afterAutospacing="1" w:line="360" w:lineRule="auto"/>
        <w:jc w:val="center"/>
        <w:rPr>
          <w:rFonts w:ascii="Times New Roman" w:eastAsia="Times New Roman" w:hAnsi="Times New Roman" w:cs="Times New Roman"/>
          <w:lang w:eastAsia="fr-FR"/>
        </w:rPr>
      </w:pPr>
      <w:r w:rsidRPr="00D43DA5">
        <w:rPr>
          <w:rFonts w:ascii="Times New Roman" w:eastAsia="Times New Roman" w:hAnsi="Times New Roman" w:cs="Times New Roman"/>
          <w:b/>
          <w:bCs/>
          <w:lang w:eastAsia="fr-FR"/>
        </w:rPr>
        <w:t>B</w:t>
      </w:r>
      <w:r>
        <w:rPr>
          <w:rFonts w:ascii="Times New Roman" w:eastAsia="Times New Roman" w:hAnsi="Times New Roman" w:cs="Times New Roman"/>
          <w:lang w:eastAsia="fr-FR"/>
        </w:rPr>
        <w:t xml:space="preserve">- </w:t>
      </w:r>
      <w:r w:rsidRPr="00D43DA5">
        <w:rPr>
          <w:rFonts w:ascii="Times New Roman" w:eastAsia="Times New Roman" w:hAnsi="Times New Roman" w:cs="Times New Roman"/>
          <w:b/>
          <w:bCs/>
          <w:lang w:val="fr-CH" w:eastAsia="fr-FR"/>
        </w:rPr>
        <w:t>L’organe arbitral et ses fonctions</w:t>
      </w:r>
      <w:bookmarkEnd w:id="9"/>
    </w:p>
    <w:p w14:paraId="7F7651FA" w14:textId="77777777" w:rsidR="001C2444" w:rsidRPr="00197897" w:rsidRDefault="001C2444" w:rsidP="001C2444">
      <w:pPr>
        <w:spacing w:before="100" w:beforeAutospacing="1" w:after="100" w:afterAutospacing="1" w:line="360" w:lineRule="auto"/>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L’organe arbitral peut être soit un organe ad hoc soit un organe qui existe déjà. Dans le premier cas, les Etats vont désigner les arbitres. Généralement l’arbitre comportera trois personnes, une personne nommée par chacun d’Etats partie au litige et le 3</w:t>
      </w:r>
      <w:r w:rsidRPr="00197897">
        <w:rPr>
          <w:rFonts w:ascii="Times New Roman" w:eastAsia="Times New Roman" w:hAnsi="Times New Roman" w:cs="Times New Roman"/>
          <w:vertAlign w:val="superscript"/>
          <w:lang w:val="fr-CH" w:eastAsia="fr-FR"/>
        </w:rPr>
        <w:t>ième</w:t>
      </w:r>
      <w:r w:rsidRPr="00197897">
        <w:rPr>
          <w:rFonts w:ascii="Times New Roman" w:eastAsia="Times New Roman" w:hAnsi="Times New Roman" w:cs="Times New Roman"/>
          <w:lang w:val="fr-CH" w:eastAsia="fr-FR"/>
        </w:rPr>
        <w:t xml:space="preserve"> qui sera président du tribunal arbitral sera désigné par les deux arbitres. Mais le tribunal arbitral peut être permanent et p.ex. l’acte d’arbitral de la Haye met à la disposition des Etats une liste d’arbitres qu’ils vont choisir lorsqu’ils ont un différend entre eux. </w:t>
      </w:r>
    </w:p>
    <w:p w14:paraId="7933E093"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lastRenderedPageBreak/>
        <w:t>Quel que soit le type d’organe, l’arbitre va être chargé de régler le différend sur la base du droit international. Il va rendre une sentence arbitrale. Mais cette sentence respecte dans une certaine mesure la volonté des Etats. Et là, la sentence a certes un caractère obligatoire, mais elle n’impose aux Etats qu’une obligation de résultat. Les Etats vont être obligés de régler leur différend mais ils gardent une certaine liberté dont le choix des moyens d’exécuter les sentences. L’arbitrage est une forme de règlement juridictionnel des différends internationaux mais qui respecte dans une large mesure la volonté des Etats.</w:t>
      </w:r>
    </w:p>
    <w:p w14:paraId="563B51E0" w14:textId="77777777" w:rsidR="001C2444" w:rsidRPr="00042A3C" w:rsidRDefault="001C2444" w:rsidP="001C2444">
      <w:pPr>
        <w:jc w:val="center"/>
        <w:rPr>
          <w:rFonts w:ascii="Times New Roman" w:hAnsi="Times New Roman" w:cs="Times New Roman"/>
          <w:b/>
          <w:bCs/>
        </w:rPr>
      </w:pPr>
      <w:r w:rsidRPr="00042A3C">
        <w:rPr>
          <w:rFonts w:ascii="Times New Roman" w:hAnsi="Times New Roman" w:cs="Times New Roman"/>
          <w:b/>
          <w:bCs/>
        </w:rPr>
        <w:t>Paragraphe II : Le règlement par une juridiction permanente</w:t>
      </w:r>
    </w:p>
    <w:p w14:paraId="3CC0DC8F"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La première véritable juridiction internationale est la CPJI Cour permanente de justice internationale qui a été créée par le pacte de la SDN et qui a rendu une trentaine d’arrêt jusqu’en 1939. Après la 2</w:t>
      </w:r>
      <w:r w:rsidRPr="00197897">
        <w:rPr>
          <w:rFonts w:ascii="Times New Roman" w:eastAsia="Times New Roman" w:hAnsi="Times New Roman" w:cs="Times New Roman"/>
          <w:vertAlign w:val="superscript"/>
          <w:lang w:val="fr-CH" w:eastAsia="fr-FR"/>
        </w:rPr>
        <w:t>ième</w:t>
      </w:r>
      <w:r w:rsidRPr="00197897">
        <w:rPr>
          <w:rFonts w:ascii="Times New Roman" w:eastAsia="Times New Roman" w:hAnsi="Times New Roman" w:cs="Times New Roman"/>
          <w:lang w:val="fr-CH" w:eastAsia="fr-FR"/>
        </w:rPr>
        <w:t xml:space="preserve"> GM va être créée la Cour internationale de justice (CIJ) dans le cadre des Nations Unies. La CIJ va être elle-même accompagnée par d’autres juridictions internationales qui sont soit des juridictions spécialisées soit des juridictions régionales. </w:t>
      </w:r>
    </w:p>
    <w:p w14:paraId="4DDA4027" w14:textId="77777777" w:rsidR="001C2444" w:rsidRPr="00A74E70" w:rsidRDefault="001C2444" w:rsidP="001C2444">
      <w:pPr>
        <w:spacing w:before="100" w:beforeAutospacing="1" w:after="100" w:afterAutospacing="1" w:line="360" w:lineRule="auto"/>
        <w:jc w:val="both"/>
        <w:rPr>
          <w:rFonts w:ascii="Times New Roman" w:eastAsia="Times New Roman" w:hAnsi="Times New Roman" w:cs="Times New Roman"/>
          <w:lang w:val="fr-CH" w:eastAsia="fr-FR"/>
        </w:rPr>
      </w:pPr>
      <w:r w:rsidRPr="00197897">
        <w:rPr>
          <w:rFonts w:ascii="Times New Roman" w:eastAsia="Times New Roman" w:hAnsi="Times New Roman" w:cs="Times New Roman"/>
          <w:lang w:val="fr-CH" w:eastAsia="fr-FR"/>
        </w:rPr>
        <w:t>Il existe certaines jur</w:t>
      </w:r>
      <w:r>
        <w:rPr>
          <w:rFonts w:ascii="Times New Roman" w:eastAsia="Times New Roman" w:hAnsi="Times New Roman" w:cs="Times New Roman"/>
          <w:lang w:val="fr-CH" w:eastAsia="fr-FR"/>
        </w:rPr>
        <w:t>idictions</w:t>
      </w:r>
      <w:r w:rsidRPr="00197897">
        <w:rPr>
          <w:rFonts w:ascii="Times New Roman" w:eastAsia="Times New Roman" w:hAnsi="Times New Roman" w:cs="Times New Roman"/>
          <w:lang w:val="fr-CH" w:eastAsia="fr-FR"/>
        </w:rPr>
        <w:t xml:space="preserve"> Inter</w:t>
      </w:r>
      <w:r>
        <w:rPr>
          <w:rFonts w:ascii="Times New Roman" w:eastAsia="Times New Roman" w:hAnsi="Times New Roman" w:cs="Times New Roman"/>
          <w:lang w:val="fr-CH" w:eastAsia="fr-FR"/>
        </w:rPr>
        <w:t>nationales</w:t>
      </w:r>
      <w:r w:rsidRPr="00197897">
        <w:rPr>
          <w:rFonts w:ascii="Times New Roman" w:eastAsia="Times New Roman" w:hAnsi="Times New Roman" w:cs="Times New Roman"/>
          <w:lang w:val="fr-CH" w:eastAsia="fr-FR"/>
        </w:rPr>
        <w:t xml:space="preserve"> créées pour régler les différends entre Etats dans un domaine particulier. Dans le cadre de l’OMC (</w:t>
      </w:r>
      <w:r>
        <w:rPr>
          <w:rFonts w:ascii="Times New Roman" w:eastAsia="Times New Roman" w:hAnsi="Times New Roman" w:cs="Times New Roman"/>
          <w:lang w:val="fr-CH" w:eastAsia="fr-FR"/>
        </w:rPr>
        <w:t>O</w:t>
      </w:r>
      <w:r w:rsidRPr="00197897">
        <w:rPr>
          <w:rFonts w:ascii="Times New Roman" w:eastAsia="Times New Roman" w:hAnsi="Times New Roman" w:cs="Times New Roman"/>
          <w:lang w:val="fr-CH" w:eastAsia="fr-FR"/>
        </w:rPr>
        <w:t xml:space="preserve">rganisation </w:t>
      </w:r>
      <w:r>
        <w:rPr>
          <w:rFonts w:ascii="Times New Roman" w:eastAsia="Times New Roman" w:hAnsi="Times New Roman" w:cs="Times New Roman"/>
          <w:lang w:val="fr-CH" w:eastAsia="fr-FR"/>
        </w:rPr>
        <w:t>M</w:t>
      </w:r>
      <w:r w:rsidRPr="00197897">
        <w:rPr>
          <w:rFonts w:ascii="Times New Roman" w:eastAsia="Times New Roman" w:hAnsi="Times New Roman" w:cs="Times New Roman"/>
          <w:lang w:val="fr-CH" w:eastAsia="fr-FR"/>
        </w:rPr>
        <w:t xml:space="preserve">ondiale du </w:t>
      </w:r>
      <w:r>
        <w:rPr>
          <w:rFonts w:ascii="Times New Roman" w:eastAsia="Times New Roman" w:hAnsi="Times New Roman" w:cs="Times New Roman"/>
          <w:lang w:val="fr-CH" w:eastAsia="fr-FR"/>
        </w:rPr>
        <w:t>C</w:t>
      </w:r>
      <w:r w:rsidRPr="00197897">
        <w:rPr>
          <w:rFonts w:ascii="Times New Roman" w:eastAsia="Times New Roman" w:hAnsi="Times New Roman" w:cs="Times New Roman"/>
          <w:lang w:val="fr-CH" w:eastAsia="fr-FR"/>
        </w:rPr>
        <w:t xml:space="preserve">ommerce), il a été créé </w:t>
      </w:r>
      <w:r>
        <w:rPr>
          <w:rFonts w:ascii="Times New Roman" w:eastAsia="Times New Roman" w:hAnsi="Times New Roman" w:cs="Times New Roman"/>
          <w:lang w:val="fr-CH" w:eastAsia="fr-FR"/>
        </w:rPr>
        <w:t xml:space="preserve">un </w:t>
      </w:r>
      <w:r w:rsidRPr="00197897">
        <w:rPr>
          <w:rFonts w:ascii="Times New Roman" w:eastAsia="Times New Roman" w:hAnsi="Times New Roman" w:cs="Times New Roman"/>
          <w:lang w:val="fr-CH" w:eastAsia="fr-FR"/>
        </w:rPr>
        <w:t xml:space="preserve">ORD (organisme de règlement des différend) qui a pour objet de régler les différends commerciaux entre les Etats. </w:t>
      </w:r>
      <w:r w:rsidRPr="00A74E70">
        <w:rPr>
          <w:rFonts w:ascii="Times New Roman" w:eastAsia="Times New Roman" w:hAnsi="Times New Roman" w:cs="Times New Roman"/>
          <w:lang w:val="fr-CH" w:eastAsia="fr-FR"/>
        </w:rPr>
        <w:t>La</w:t>
      </w:r>
      <w:r w:rsidRPr="00042A3C">
        <w:rPr>
          <w:rFonts w:ascii="Times New Roman" w:eastAsia="Times New Roman" w:hAnsi="Times New Roman" w:cs="Times New Roman"/>
          <w:b/>
          <w:bCs/>
          <w:lang w:val="fr-CH" w:eastAsia="fr-FR"/>
        </w:rPr>
        <w:t xml:space="preserve"> </w:t>
      </w:r>
      <w:r>
        <w:rPr>
          <w:rFonts w:ascii="Times New Roman" w:eastAsia="Times New Roman" w:hAnsi="Times New Roman" w:cs="Times New Roman"/>
          <w:b/>
          <w:bCs/>
          <w:lang w:val="fr-CH" w:eastAsia="fr-FR"/>
        </w:rPr>
        <w:t>C</w:t>
      </w:r>
      <w:r w:rsidRPr="00042A3C">
        <w:rPr>
          <w:rFonts w:ascii="Times New Roman" w:eastAsia="Times New Roman" w:hAnsi="Times New Roman" w:cs="Times New Roman"/>
          <w:b/>
          <w:bCs/>
          <w:lang w:val="fr-CH" w:eastAsia="fr-FR"/>
        </w:rPr>
        <w:t>onvention de</w:t>
      </w:r>
      <w:r w:rsidRPr="00197897">
        <w:rPr>
          <w:rFonts w:ascii="Times New Roman" w:eastAsia="Times New Roman" w:hAnsi="Times New Roman" w:cs="Times New Roman"/>
          <w:lang w:val="fr-CH" w:eastAsia="fr-FR"/>
        </w:rPr>
        <w:t xml:space="preserve"> </w:t>
      </w:r>
      <w:r w:rsidRPr="00042A3C">
        <w:rPr>
          <w:rFonts w:ascii="Times New Roman" w:eastAsia="Times New Roman" w:hAnsi="Times New Roman" w:cs="Times New Roman"/>
          <w:b/>
          <w:bCs/>
          <w:lang w:val="fr-CH" w:eastAsia="fr-FR"/>
        </w:rPr>
        <w:t xml:space="preserve">Montego </w:t>
      </w:r>
      <w:r>
        <w:rPr>
          <w:rFonts w:ascii="Times New Roman" w:eastAsia="Times New Roman" w:hAnsi="Times New Roman" w:cs="Times New Roman"/>
          <w:b/>
          <w:bCs/>
          <w:lang w:val="fr-CH" w:eastAsia="fr-FR"/>
        </w:rPr>
        <w:t>B</w:t>
      </w:r>
      <w:r w:rsidRPr="00042A3C">
        <w:rPr>
          <w:rFonts w:ascii="Times New Roman" w:eastAsia="Times New Roman" w:hAnsi="Times New Roman" w:cs="Times New Roman"/>
          <w:b/>
          <w:bCs/>
          <w:lang w:val="fr-CH" w:eastAsia="fr-FR"/>
        </w:rPr>
        <w:t>ay</w:t>
      </w:r>
      <w:r w:rsidRPr="00197897">
        <w:rPr>
          <w:rFonts w:ascii="Times New Roman" w:eastAsia="Times New Roman" w:hAnsi="Times New Roman" w:cs="Times New Roman"/>
          <w:lang w:val="fr-CH" w:eastAsia="fr-FR"/>
        </w:rPr>
        <w:t xml:space="preserve"> a créé le </w:t>
      </w:r>
      <w:r>
        <w:rPr>
          <w:rFonts w:ascii="Times New Roman" w:eastAsia="Times New Roman" w:hAnsi="Times New Roman" w:cs="Times New Roman"/>
          <w:lang w:val="fr-CH" w:eastAsia="fr-FR"/>
        </w:rPr>
        <w:t>T</w:t>
      </w:r>
      <w:r w:rsidRPr="00197897">
        <w:rPr>
          <w:rFonts w:ascii="Times New Roman" w:eastAsia="Times New Roman" w:hAnsi="Times New Roman" w:cs="Times New Roman"/>
          <w:lang w:val="fr-CH" w:eastAsia="fr-FR"/>
        </w:rPr>
        <w:t xml:space="preserve">ribunal </w:t>
      </w:r>
      <w:r>
        <w:rPr>
          <w:rFonts w:ascii="Times New Roman" w:eastAsia="Times New Roman" w:hAnsi="Times New Roman" w:cs="Times New Roman"/>
          <w:lang w:val="fr-CH" w:eastAsia="fr-FR"/>
        </w:rPr>
        <w:t>I</w:t>
      </w:r>
      <w:r w:rsidRPr="00197897">
        <w:rPr>
          <w:rFonts w:ascii="Times New Roman" w:eastAsia="Times New Roman" w:hAnsi="Times New Roman" w:cs="Times New Roman"/>
          <w:lang w:val="fr-CH" w:eastAsia="fr-FR"/>
        </w:rPr>
        <w:t xml:space="preserve">nternational du droit de la mer qui a pour objet de régler certains différends maritimes entre Etats. </w:t>
      </w:r>
    </w:p>
    <w:p w14:paraId="48DBE8B7" w14:textId="77777777" w:rsidR="001C2444" w:rsidRDefault="001C2444" w:rsidP="001C2444">
      <w:pPr>
        <w:spacing w:before="100" w:beforeAutospacing="1" w:after="100" w:afterAutospacing="1" w:line="360" w:lineRule="auto"/>
        <w:jc w:val="both"/>
        <w:rPr>
          <w:rFonts w:ascii="Times New Roman" w:eastAsia="Times New Roman" w:hAnsi="Times New Roman" w:cs="Times New Roman"/>
          <w:lang w:val="fr-CH" w:eastAsia="fr-FR"/>
        </w:rPr>
      </w:pPr>
      <w:r w:rsidRPr="00197897">
        <w:rPr>
          <w:rFonts w:ascii="Times New Roman" w:eastAsia="Times New Roman" w:hAnsi="Times New Roman" w:cs="Times New Roman"/>
          <w:lang w:val="fr-CH" w:eastAsia="fr-FR"/>
        </w:rPr>
        <w:t xml:space="preserve">Par ailleurs, les grandes organisations régionales qui ont été créé après la </w:t>
      </w:r>
      <w:r>
        <w:rPr>
          <w:rFonts w:ascii="Times New Roman" w:eastAsia="Times New Roman" w:hAnsi="Times New Roman" w:cs="Times New Roman"/>
          <w:lang w:val="fr-CH" w:eastAsia="fr-FR"/>
        </w:rPr>
        <w:t xml:space="preserve">deuxième guerre mondiale </w:t>
      </w:r>
      <w:r w:rsidRPr="00197897">
        <w:rPr>
          <w:rFonts w:ascii="Times New Roman" w:eastAsia="Times New Roman" w:hAnsi="Times New Roman" w:cs="Times New Roman"/>
          <w:lang w:val="fr-CH" w:eastAsia="fr-FR"/>
        </w:rPr>
        <w:t xml:space="preserve">ont également des juridictions compétentes pour régler les différends entre Etats. </w:t>
      </w:r>
    </w:p>
    <w:p w14:paraId="6FD69150" w14:textId="77777777" w:rsidR="009220A9" w:rsidRDefault="001C2444" w:rsidP="001C2444">
      <w:pPr>
        <w:spacing w:before="100" w:beforeAutospacing="1" w:after="100" w:afterAutospacing="1" w:line="360" w:lineRule="auto"/>
        <w:jc w:val="both"/>
        <w:rPr>
          <w:rFonts w:ascii="Times New Roman" w:eastAsia="Times New Roman" w:hAnsi="Times New Roman" w:cs="Times New Roman"/>
          <w:lang w:val="fr-CH" w:eastAsia="fr-FR"/>
        </w:rPr>
      </w:pPr>
      <w:r w:rsidRPr="00197897">
        <w:rPr>
          <w:rFonts w:ascii="Times New Roman" w:eastAsia="Times New Roman" w:hAnsi="Times New Roman" w:cs="Times New Roman"/>
          <w:lang w:val="fr-CH" w:eastAsia="fr-FR"/>
        </w:rPr>
        <w:t>P</w:t>
      </w:r>
      <w:r>
        <w:rPr>
          <w:rFonts w:ascii="Times New Roman" w:eastAsia="Times New Roman" w:hAnsi="Times New Roman" w:cs="Times New Roman"/>
          <w:lang w:val="fr-CH" w:eastAsia="fr-FR"/>
        </w:rPr>
        <w:t>ar exemple</w:t>
      </w:r>
      <w:r w:rsidRPr="00197897">
        <w:rPr>
          <w:rFonts w:ascii="Times New Roman" w:eastAsia="Times New Roman" w:hAnsi="Times New Roman" w:cs="Times New Roman"/>
          <w:lang w:val="fr-CH" w:eastAsia="fr-FR"/>
        </w:rPr>
        <w:t xml:space="preserve"> l’Union européenne dispose d’une juridiction spécifique, la Cour de Justice de la Communauté Européenne. La Cour internationale de justice est certes une véritable juridiction internationale mais elle respecte aussi dans une certaine mesure la volonté des Etats. La Cour internationale de Justice a son statut annexé à la Charte des Nations Unies. Elle est composée de 15 juges élus pour 9 ans par un vote concordant de l’Assemblée générale des Nations Unies et du Conseil de sécurité. Les candidats son</w:t>
      </w:r>
      <w:r>
        <w:rPr>
          <w:rFonts w:ascii="Times New Roman" w:eastAsia="Times New Roman" w:hAnsi="Times New Roman" w:cs="Times New Roman"/>
          <w:lang w:val="fr-CH" w:eastAsia="fr-FR"/>
        </w:rPr>
        <w:t>t</w:t>
      </w:r>
      <w:r w:rsidRPr="00197897">
        <w:rPr>
          <w:rFonts w:ascii="Times New Roman" w:eastAsia="Times New Roman" w:hAnsi="Times New Roman" w:cs="Times New Roman"/>
          <w:lang w:val="fr-CH" w:eastAsia="fr-FR"/>
        </w:rPr>
        <w:t xml:space="preserve"> présentés par des groupes d’Etats représentatifs des principaux systèmes juridiques du monde. Les juges sont indépendants grâce à leur inamovibilité et parce qu’ils bénéficient du régime des immunités diplomatiques.</w:t>
      </w:r>
    </w:p>
    <w:p w14:paraId="377B9870" w14:textId="2552AD7E" w:rsidR="001C2444"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 </w:t>
      </w:r>
      <w:bookmarkStart w:id="10" w:name="_Toc105552439"/>
    </w:p>
    <w:p w14:paraId="1B93C001" w14:textId="77777777" w:rsidR="001C2444" w:rsidRPr="002F365E" w:rsidRDefault="001C2444" w:rsidP="001C2444">
      <w:pPr>
        <w:spacing w:before="100" w:beforeAutospacing="1" w:after="0" w:line="360" w:lineRule="auto"/>
        <w:jc w:val="center"/>
        <w:rPr>
          <w:rFonts w:ascii="Times New Roman" w:eastAsia="Times New Roman" w:hAnsi="Times New Roman" w:cs="Times New Roman"/>
          <w:lang w:eastAsia="fr-FR"/>
        </w:rPr>
      </w:pPr>
      <w:r w:rsidRPr="002F365E">
        <w:rPr>
          <w:rFonts w:ascii="Times New Roman" w:eastAsia="Times New Roman" w:hAnsi="Times New Roman" w:cs="Times New Roman"/>
          <w:b/>
          <w:bCs/>
          <w:lang w:eastAsia="fr-FR"/>
        </w:rPr>
        <w:lastRenderedPageBreak/>
        <w:t>A-</w:t>
      </w:r>
      <w:r>
        <w:rPr>
          <w:rFonts w:ascii="Times New Roman" w:eastAsia="Times New Roman" w:hAnsi="Times New Roman" w:cs="Times New Roman"/>
          <w:lang w:eastAsia="fr-FR"/>
        </w:rPr>
        <w:t xml:space="preserve"> </w:t>
      </w:r>
      <w:r w:rsidRPr="002F365E">
        <w:rPr>
          <w:rFonts w:ascii="Times New Roman" w:eastAsia="Times New Roman" w:hAnsi="Times New Roman" w:cs="Times New Roman"/>
          <w:b/>
          <w:bCs/>
          <w:lang w:val="fr-CH" w:eastAsia="fr-FR"/>
        </w:rPr>
        <w:t>Le recours à la Cour internationale de justice</w:t>
      </w:r>
      <w:bookmarkEnd w:id="10"/>
    </w:p>
    <w:p w14:paraId="0E39AC80"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La compétence de la C</w:t>
      </w:r>
      <w:r>
        <w:rPr>
          <w:rFonts w:ascii="Times New Roman" w:eastAsia="Times New Roman" w:hAnsi="Times New Roman" w:cs="Times New Roman"/>
          <w:lang w:val="fr-CH" w:eastAsia="fr-FR"/>
        </w:rPr>
        <w:t xml:space="preserve">our </w:t>
      </w:r>
      <w:r w:rsidRPr="00197897">
        <w:rPr>
          <w:rFonts w:ascii="Times New Roman" w:eastAsia="Times New Roman" w:hAnsi="Times New Roman" w:cs="Times New Roman"/>
          <w:lang w:val="fr-CH" w:eastAsia="fr-FR"/>
        </w:rPr>
        <w:t>I</w:t>
      </w:r>
      <w:r>
        <w:rPr>
          <w:rFonts w:ascii="Times New Roman" w:eastAsia="Times New Roman" w:hAnsi="Times New Roman" w:cs="Times New Roman"/>
          <w:lang w:val="fr-CH" w:eastAsia="fr-FR"/>
        </w:rPr>
        <w:t xml:space="preserve">nternationale de </w:t>
      </w:r>
      <w:r w:rsidRPr="00197897">
        <w:rPr>
          <w:rFonts w:ascii="Times New Roman" w:eastAsia="Times New Roman" w:hAnsi="Times New Roman" w:cs="Times New Roman"/>
          <w:lang w:val="fr-CH" w:eastAsia="fr-FR"/>
        </w:rPr>
        <w:t>J</w:t>
      </w:r>
      <w:r>
        <w:rPr>
          <w:rFonts w:ascii="Times New Roman" w:eastAsia="Times New Roman" w:hAnsi="Times New Roman" w:cs="Times New Roman"/>
          <w:lang w:val="fr-CH" w:eastAsia="fr-FR"/>
        </w:rPr>
        <w:t xml:space="preserve">ustice </w:t>
      </w:r>
      <w:r w:rsidRPr="00197897">
        <w:rPr>
          <w:rFonts w:ascii="Times New Roman" w:eastAsia="Times New Roman" w:hAnsi="Times New Roman" w:cs="Times New Roman"/>
          <w:lang w:val="fr-CH" w:eastAsia="fr-FR"/>
        </w:rPr>
        <w:t>pour régler un différend entre Etats dépens</w:t>
      </w:r>
      <w:r>
        <w:rPr>
          <w:rFonts w:ascii="Times New Roman" w:eastAsia="Times New Roman" w:hAnsi="Times New Roman" w:cs="Times New Roman"/>
          <w:lang w:val="fr-CH" w:eastAsia="fr-FR"/>
        </w:rPr>
        <w:t>e</w:t>
      </w:r>
      <w:r w:rsidRPr="00197897">
        <w:rPr>
          <w:rFonts w:ascii="Times New Roman" w:eastAsia="Times New Roman" w:hAnsi="Times New Roman" w:cs="Times New Roman"/>
          <w:lang w:val="fr-CH" w:eastAsia="fr-FR"/>
        </w:rPr>
        <w:t xml:space="preserve"> largement de la volonté de ceux-ci. La CIJ peut être saisie d’un différend sur la base de plusieurs mécanismes. </w:t>
      </w:r>
    </w:p>
    <w:p w14:paraId="559B5E93"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1</w:t>
      </w:r>
      <w:r w:rsidRPr="00197897">
        <w:rPr>
          <w:rFonts w:ascii="Times New Roman" w:eastAsia="Times New Roman" w:hAnsi="Times New Roman" w:cs="Times New Roman"/>
          <w:b/>
          <w:vertAlign w:val="superscript"/>
          <w:lang w:val="fr-CH" w:eastAsia="fr-FR"/>
        </w:rPr>
        <w:t>er</w:t>
      </w:r>
      <w:r w:rsidRPr="00197897">
        <w:rPr>
          <w:rFonts w:ascii="Times New Roman" w:eastAsia="Times New Roman" w:hAnsi="Times New Roman" w:cs="Times New Roman"/>
          <w:b/>
          <w:lang w:val="fr-CH" w:eastAsia="fr-FR"/>
        </w:rPr>
        <w:t xml:space="preserve"> mécanisme : Le compromis juridictionnel</w:t>
      </w:r>
    </w:p>
    <w:p w14:paraId="44881075"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Un différend entre Etats existe déjà. Ils vont conclure un compromis, </w:t>
      </w:r>
      <w:r>
        <w:rPr>
          <w:rFonts w:ascii="Times New Roman" w:eastAsia="Times New Roman" w:hAnsi="Times New Roman" w:cs="Times New Roman"/>
          <w:lang w:val="fr-CH" w:eastAsia="fr-FR"/>
        </w:rPr>
        <w:t>c’est à dire</w:t>
      </w:r>
      <w:r w:rsidRPr="00197897">
        <w:rPr>
          <w:rFonts w:ascii="Times New Roman" w:eastAsia="Times New Roman" w:hAnsi="Times New Roman" w:cs="Times New Roman"/>
          <w:lang w:val="fr-CH" w:eastAsia="fr-FR"/>
        </w:rPr>
        <w:t xml:space="preserve"> un acte conventionnel par lequel ils décident de saisir la CIJ pour régler leur différend. </w:t>
      </w:r>
    </w:p>
    <w:p w14:paraId="32EC374A"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2</w:t>
      </w:r>
      <w:r w:rsidRPr="00197897">
        <w:rPr>
          <w:rFonts w:ascii="Times New Roman" w:eastAsia="Times New Roman" w:hAnsi="Times New Roman" w:cs="Times New Roman"/>
          <w:b/>
          <w:vertAlign w:val="superscript"/>
          <w:lang w:val="fr-CH" w:eastAsia="fr-FR"/>
        </w:rPr>
        <w:t>ième</w:t>
      </w:r>
      <w:r w:rsidRPr="00197897">
        <w:rPr>
          <w:rFonts w:ascii="Times New Roman" w:eastAsia="Times New Roman" w:hAnsi="Times New Roman" w:cs="Times New Roman"/>
          <w:b/>
          <w:lang w:val="fr-CH" w:eastAsia="fr-FR"/>
        </w:rPr>
        <w:t xml:space="preserve"> technique : La clause de juridiction</w:t>
      </w:r>
    </w:p>
    <w:p w14:paraId="2B11E31B"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Deux ou plusieurs Etats ont conclu entre</w:t>
      </w:r>
      <w:r>
        <w:rPr>
          <w:rFonts w:ascii="Times New Roman" w:eastAsia="Times New Roman" w:hAnsi="Times New Roman" w:cs="Times New Roman"/>
          <w:lang w:val="fr-CH" w:eastAsia="fr-FR"/>
        </w:rPr>
        <w:t xml:space="preserve"> </w:t>
      </w:r>
      <w:r w:rsidRPr="00197897">
        <w:rPr>
          <w:rFonts w:ascii="Times New Roman" w:eastAsia="Times New Roman" w:hAnsi="Times New Roman" w:cs="Times New Roman"/>
          <w:lang w:val="fr-CH" w:eastAsia="fr-FR"/>
        </w:rPr>
        <w:t xml:space="preserve">eux un traité dans un domaine particulier et ils ont inclus dans ce traité une clause de juridiction. Càd que si un différend surgit entre les Etats dans l’application de ce traité, tout Etat concerné pourra saisir la CIJ. Et celle-ci, lorsqu’elle sera saisie par un Etat va pouvoir régler le différend. Ce mécanisme respecte la volonté des Etats puisqu’ils ont accepté au départ que la CIJ serait compétente pour régler le différend. Il est possible sauf si le traité l’interdit, que les Etats puissent faire une réserve à la clause de juridiction. Certains Etats ont pu accepter de s’engager par le traité sauf en ce qui concerne la clause de juridiction. </w:t>
      </w:r>
    </w:p>
    <w:p w14:paraId="684258C0"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197897">
        <w:rPr>
          <w:rFonts w:ascii="Times New Roman" w:eastAsia="Times New Roman" w:hAnsi="Times New Roman" w:cs="Times New Roman"/>
          <w:b/>
          <w:lang w:val="fr-CH" w:eastAsia="fr-FR"/>
        </w:rPr>
        <w:t>3</w:t>
      </w:r>
      <w:r w:rsidRPr="00197897">
        <w:rPr>
          <w:rFonts w:ascii="Times New Roman" w:eastAsia="Times New Roman" w:hAnsi="Times New Roman" w:cs="Times New Roman"/>
          <w:b/>
          <w:vertAlign w:val="superscript"/>
          <w:lang w:val="fr-CH" w:eastAsia="fr-FR"/>
        </w:rPr>
        <w:t>ième</w:t>
      </w:r>
      <w:r w:rsidRPr="00197897">
        <w:rPr>
          <w:rFonts w:ascii="Times New Roman" w:eastAsia="Times New Roman" w:hAnsi="Times New Roman" w:cs="Times New Roman"/>
          <w:b/>
          <w:lang w:val="fr-CH" w:eastAsia="fr-FR"/>
        </w:rPr>
        <w:t xml:space="preserve"> technique : La clause facultative de juridiction obligatoire</w:t>
      </w:r>
    </w:p>
    <w:p w14:paraId="5453A4B3"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xml:space="preserve">Elle représente indiscutablement un progrès dans la juridiction internationale. C’est une clause facultative dans le sens que les Etats ne sont obligés d’accepter cette technique. Lorsqu’un Etat adhère au statut de la CIJ, il doit faire une déclaration spéciale pour accepter cette technique. Autrement, seuls les Etats qui ont par déclaration unilatéral accepté l’article 36 paragraphe 2 du statut de la CIJ peuvent être concerné par cette technique. Aujourd’hui environ la moitié des Etats partis au statut de la CIJ ont fait une déclaration facultative par laquelle ils ont accepté la clause. </w:t>
      </w:r>
      <w:proofErr w:type="spellStart"/>
      <w:r w:rsidRPr="00197897">
        <w:rPr>
          <w:rFonts w:ascii="Times New Roman" w:eastAsia="Times New Roman" w:hAnsi="Times New Roman" w:cs="Times New Roman"/>
          <w:lang w:val="fr-CH" w:eastAsia="fr-FR"/>
        </w:rPr>
        <w:t>Dés</w:t>
      </w:r>
      <w:proofErr w:type="spellEnd"/>
      <w:r w:rsidRPr="00197897">
        <w:rPr>
          <w:rFonts w:ascii="Times New Roman" w:eastAsia="Times New Roman" w:hAnsi="Times New Roman" w:cs="Times New Roman"/>
          <w:lang w:val="fr-CH" w:eastAsia="fr-FR"/>
        </w:rPr>
        <w:t xml:space="preserve"> lors que les Etats ont accepté ce mécanisme, la juridiction de la CIJ devient obligatoire pour eux. Si un Etat avec lequel ils ont un différend quel que soit le domaine saisit la CIJ, l’autre Etat devra accepter la juridiction de la CIJ. Ce mécanisme crée une juridiction dans le sens qu’il n’y a plus besoin d’une base de compétence particulière. Naturellement, ce mécanisme comporte des limites. </w:t>
      </w:r>
    </w:p>
    <w:p w14:paraId="27E256E6" w14:textId="77777777" w:rsidR="001C2444" w:rsidRPr="00197897" w:rsidRDefault="001C2444" w:rsidP="001C2444">
      <w:pPr>
        <w:spacing w:before="100" w:beforeAutospacing="1" w:after="100" w:afterAutospacing="1" w:line="240" w:lineRule="auto"/>
        <w:rPr>
          <w:rFonts w:ascii="Times New Roman" w:eastAsia="Times New Roman" w:hAnsi="Times New Roman" w:cs="Times New Roman"/>
          <w:lang w:eastAsia="fr-FR"/>
        </w:rPr>
      </w:pPr>
      <w:r w:rsidRPr="002F365E">
        <w:rPr>
          <w:rFonts w:ascii="Times New Roman" w:eastAsia="Times New Roman" w:hAnsi="Times New Roman" w:cs="Times New Roman"/>
          <w:b/>
          <w:bCs/>
          <w:lang w:val="fr-CH" w:eastAsia="fr-FR"/>
        </w:rPr>
        <w:t>1</w:t>
      </w:r>
      <w:r w:rsidRPr="002F365E">
        <w:rPr>
          <w:rFonts w:ascii="Times New Roman" w:eastAsia="Times New Roman" w:hAnsi="Times New Roman" w:cs="Times New Roman"/>
          <w:b/>
          <w:bCs/>
          <w:vertAlign w:val="superscript"/>
          <w:lang w:val="fr-CH" w:eastAsia="fr-FR"/>
        </w:rPr>
        <w:t xml:space="preserve">ère </w:t>
      </w:r>
      <w:r w:rsidRPr="002F365E">
        <w:rPr>
          <w:rFonts w:ascii="Times New Roman" w:eastAsia="Times New Roman" w:hAnsi="Times New Roman" w:cs="Times New Roman"/>
          <w:b/>
          <w:bCs/>
          <w:lang w:val="fr-CH" w:eastAsia="fr-FR"/>
        </w:rPr>
        <w:t>limite</w:t>
      </w:r>
      <w:r w:rsidRPr="00197897">
        <w:rPr>
          <w:rFonts w:ascii="Times New Roman" w:eastAsia="Times New Roman" w:hAnsi="Times New Roman" w:cs="Times New Roman"/>
          <w:lang w:val="fr-CH" w:eastAsia="fr-FR"/>
        </w:rPr>
        <w:t> : il ne joue qu’entre les Etats qui ont chacun accepté l’article 36§2.</w:t>
      </w:r>
    </w:p>
    <w:p w14:paraId="312C704D" w14:textId="77777777" w:rsidR="001C2444" w:rsidRPr="00197897" w:rsidRDefault="001C2444" w:rsidP="001C2444">
      <w:pPr>
        <w:spacing w:before="100" w:beforeAutospacing="1" w:after="100" w:afterAutospacing="1" w:line="360" w:lineRule="auto"/>
        <w:rPr>
          <w:rFonts w:ascii="Times New Roman" w:eastAsia="Times New Roman" w:hAnsi="Times New Roman" w:cs="Times New Roman"/>
          <w:lang w:eastAsia="fr-FR"/>
        </w:rPr>
      </w:pPr>
      <w:r w:rsidRPr="002F365E">
        <w:rPr>
          <w:rFonts w:ascii="Times New Roman" w:eastAsia="Times New Roman" w:hAnsi="Times New Roman" w:cs="Times New Roman"/>
          <w:b/>
          <w:bCs/>
          <w:lang w:val="fr-CH" w:eastAsia="fr-FR"/>
        </w:rPr>
        <w:lastRenderedPageBreak/>
        <w:t>2</w:t>
      </w:r>
      <w:r w:rsidRPr="002F365E">
        <w:rPr>
          <w:rFonts w:ascii="Times New Roman" w:eastAsia="Times New Roman" w:hAnsi="Times New Roman" w:cs="Times New Roman"/>
          <w:b/>
          <w:bCs/>
          <w:vertAlign w:val="superscript"/>
          <w:lang w:val="fr-CH" w:eastAsia="fr-FR"/>
        </w:rPr>
        <w:t>ième</w:t>
      </w:r>
      <w:r w:rsidRPr="002F365E">
        <w:rPr>
          <w:rFonts w:ascii="Times New Roman" w:eastAsia="Times New Roman" w:hAnsi="Times New Roman" w:cs="Times New Roman"/>
          <w:b/>
          <w:bCs/>
          <w:lang w:val="fr-CH" w:eastAsia="fr-FR"/>
        </w:rPr>
        <w:t xml:space="preserve"> limite</w:t>
      </w:r>
      <w:r w:rsidRPr="00197897">
        <w:rPr>
          <w:rFonts w:ascii="Times New Roman" w:eastAsia="Times New Roman" w:hAnsi="Times New Roman" w:cs="Times New Roman"/>
          <w:lang w:val="fr-CH" w:eastAsia="fr-FR"/>
        </w:rPr>
        <w:t> : Lorsqu’un Etat par déclaration unilatérale accepte ce mécanisme, il peut assortir son acceptation d’une réserve. P.ex. il peut indiquer qu’un certain type de différend ne rentre pas dans la compétence de la CIJ.</w:t>
      </w:r>
    </w:p>
    <w:p w14:paraId="10DCFD09" w14:textId="77777777" w:rsidR="001C2444"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D77A38">
        <w:rPr>
          <w:rFonts w:ascii="Times New Roman" w:eastAsia="Times New Roman" w:hAnsi="Times New Roman" w:cs="Times New Roman"/>
          <w:b/>
          <w:bCs/>
          <w:lang w:val="fr-CH" w:eastAsia="fr-FR"/>
        </w:rPr>
        <w:t>Exemple</w:t>
      </w:r>
      <w:r w:rsidRPr="00197897">
        <w:rPr>
          <w:rFonts w:ascii="Times New Roman" w:eastAsia="Times New Roman" w:hAnsi="Times New Roman" w:cs="Times New Roman"/>
          <w:lang w:val="fr-CH" w:eastAsia="fr-FR"/>
        </w:rPr>
        <w:t xml:space="preserve"> : La France avait accepté l’article 36§2. Et c’est grâce à cela que la Nouvelle Zélande et l’Australie ont pu saisir le CIJ pour régler le différend relatif aux essais nucléaires dans le Pacifique. La France a refusé la juridiction de la CIJ en prétendant que son acceptation ne valait pas pour les problèmes ayant un lien avec sa défense nationale. La CIJ a cependant estimé qu’elle était pourtant compétente de répondre à la question et elle a rendu un arrêt en 1974. À la suite de ce jugement, la France a retiré son acceptation à l’article 36§2. </w:t>
      </w:r>
      <w:bookmarkStart w:id="11" w:name="_Toc105552440"/>
    </w:p>
    <w:p w14:paraId="08E40B8E" w14:textId="77777777" w:rsidR="001C2444" w:rsidRPr="00D77A38" w:rsidRDefault="001C2444" w:rsidP="001C2444">
      <w:pPr>
        <w:spacing w:after="0" w:line="360" w:lineRule="auto"/>
        <w:jc w:val="center"/>
        <w:rPr>
          <w:rFonts w:ascii="Times New Roman" w:eastAsia="Times New Roman" w:hAnsi="Times New Roman" w:cs="Times New Roman"/>
          <w:lang w:eastAsia="fr-FR"/>
        </w:rPr>
      </w:pPr>
      <w:r w:rsidRPr="00D77A38">
        <w:rPr>
          <w:rFonts w:ascii="Times New Roman" w:eastAsia="Times New Roman" w:hAnsi="Times New Roman" w:cs="Times New Roman"/>
          <w:b/>
          <w:bCs/>
          <w:lang w:eastAsia="fr-FR"/>
        </w:rPr>
        <w:t>B</w:t>
      </w:r>
      <w:r>
        <w:rPr>
          <w:rFonts w:ascii="Times New Roman" w:eastAsia="Times New Roman" w:hAnsi="Times New Roman" w:cs="Times New Roman"/>
          <w:lang w:eastAsia="fr-FR"/>
        </w:rPr>
        <w:t xml:space="preserve">- </w:t>
      </w:r>
      <w:r w:rsidRPr="00197897">
        <w:rPr>
          <w:rFonts w:ascii="Times New Roman" w:eastAsia="Times New Roman" w:hAnsi="Times New Roman" w:cs="Times New Roman"/>
          <w:b/>
          <w:bCs/>
          <w:sz w:val="27"/>
          <w:szCs w:val="27"/>
          <w:lang w:val="fr-CH" w:eastAsia="fr-FR"/>
        </w:rPr>
        <w:t>La fonction de la CIJ</w:t>
      </w:r>
      <w:bookmarkEnd w:id="11"/>
    </w:p>
    <w:p w14:paraId="2F9BEC6D" w14:textId="77777777"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La CIJ rend des jugements qui ont la force obligatoire pour les Etats concernant. C’est une différence avec les sentences arbitrales, les Etats ici non pas la liberté qui leur est laissé en cas d’arbitrage. Les arrêts de la CIJ ont une force exécutoire, ils doivent être exécutés par les Etats qui sont parties à l’instance.</w:t>
      </w:r>
    </w:p>
    <w:p w14:paraId="0BC9E106" w14:textId="1591A266" w:rsidR="001C2444" w:rsidRPr="00197897" w:rsidRDefault="001C2444" w:rsidP="001C2444">
      <w:pPr>
        <w:spacing w:before="100" w:beforeAutospacing="1" w:after="100" w:afterAutospacing="1" w:line="36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Mais il n’existe pas dans la société internationale de mécanismes d’exécution forcée, càd il n’y pas de techniques qui forcent un Etat à exécuter un arrêt au cas où il ne l’appliquerait pas. La seule possibilité est prévue par la Charte des Nations Unies qui permet au Conseil de Sécurité de prendre des sanctions contre un Etat qui n’exécuterait pas un jugement de la CIJ (n’était pas d’application jusqu’aujourd’hui)</w:t>
      </w:r>
      <w:r>
        <w:rPr>
          <w:rFonts w:ascii="Times New Roman" w:eastAsia="Times New Roman" w:hAnsi="Times New Roman" w:cs="Times New Roman"/>
          <w:lang w:val="fr-CH" w:eastAsia="fr-FR"/>
        </w:rPr>
        <w:t>.</w:t>
      </w:r>
    </w:p>
    <w:p w14:paraId="5ACA6B56" w14:textId="77777777" w:rsidR="001C2444" w:rsidRDefault="001C2444" w:rsidP="001C2444"/>
    <w:p w14:paraId="09DE0D02" w14:textId="77777777" w:rsidR="00094D83" w:rsidRDefault="00094D83" w:rsidP="00094D83">
      <w:pPr>
        <w:spacing w:before="100" w:beforeAutospacing="1" w:after="100" w:afterAutospacing="1" w:line="240" w:lineRule="auto"/>
        <w:outlineLvl w:val="0"/>
        <w:rPr>
          <w:rFonts w:ascii="Times New Roman" w:hAnsi="Times New Roman" w:cs="Times New Roman"/>
        </w:rPr>
      </w:pPr>
    </w:p>
    <w:bookmarkEnd w:id="6"/>
    <w:p w14:paraId="280AAB6B" w14:textId="6727A04A" w:rsidR="00094D83" w:rsidRPr="00CB197E" w:rsidRDefault="00094D83" w:rsidP="00CB197E">
      <w:pPr>
        <w:spacing w:before="100" w:beforeAutospacing="1" w:after="100" w:afterAutospacing="1" w:line="240" w:lineRule="auto"/>
        <w:jc w:val="both"/>
        <w:rPr>
          <w:rFonts w:ascii="Times New Roman" w:eastAsia="Times New Roman" w:hAnsi="Times New Roman" w:cs="Times New Roman"/>
          <w:lang w:eastAsia="fr-FR"/>
        </w:rPr>
      </w:pPr>
      <w:r w:rsidRPr="00197897">
        <w:rPr>
          <w:rFonts w:ascii="Times New Roman" w:eastAsia="Times New Roman" w:hAnsi="Times New Roman" w:cs="Times New Roman"/>
          <w:lang w:val="fr-CH" w:eastAsia="fr-FR"/>
        </w:rPr>
        <w:t> </w:t>
      </w:r>
    </w:p>
    <w:sectPr w:rsidR="00094D83" w:rsidRPr="00CB1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43761"/>
    <w:multiLevelType w:val="hybridMultilevel"/>
    <w:tmpl w:val="82B6EF54"/>
    <w:lvl w:ilvl="0" w:tplc="70886AE0">
      <w:start w:val="2"/>
      <w:numFmt w:val="upperLetter"/>
      <w:lvlText w:val="%1-"/>
      <w:lvlJc w:val="left"/>
      <w:pPr>
        <w:ind w:left="720" w:hanging="360"/>
      </w:pPr>
      <w:rPr>
        <w:rFonts w:hint="default"/>
        <w:b/>
        <w:sz w:val="27"/>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 w15:restartNumberingAfterBreak="0">
    <w:nsid w:val="3A050E35"/>
    <w:multiLevelType w:val="hybridMultilevel"/>
    <w:tmpl w:val="7840BEA8"/>
    <w:lvl w:ilvl="0" w:tplc="B12A4C2A">
      <w:start w:val="1"/>
      <w:numFmt w:val="upperLetter"/>
      <w:lvlText w:val="%1-"/>
      <w:lvlJc w:val="left"/>
      <w:pPr>
        <w:ind w:left="420" w:hanging="360"/>
      </w:pPr>
      <w:rPr>
        <w:rFonts w:hint="default"/>
        <w:b/>
        <w:bCs/>
      </w:rPr>
    </w:lvl>
    <w:lvl w:ilvl="1" w:tplc="300C0019" w:tentative="1">
      <w:start w:val="1"/>
      <w:numFmt w:val="lowerLetter"/>
      <w:lvlText w:val="%2."/>
      <w:lvlJc w:val="left"/>
      <w:pPr>
        <w:ind w:left="1140" w:hanging="360"/>
      </w:pPr>
    </w:lvl>
    <w:lvl w:ilvl="2" w:tplc="300C001B" w:tentative="1">
      <w:start w:val="1"/>
      <w:numFmt w:val="lowerRoman"/>
      <w:lvlText w:val="%3."/>
      <w:lvlJc w:val="right"/>
      <w:pPr>
        <w:ind w:left="1860" w:hanging="180"/>
      </w:pPr>
    </w:lvl>
    <w:lvl w:ilvl="3" w:tplc="300C000F" w:tentative="1">
      <w:start w:val="1"/>
      <w:numFmt w:val="decimal"/>
      <w:lvlText w:val="%4."/>
      <w:lvlJc w:val="left"/>
      <w:pPr>
        <w:ind w:left="2580" w:hanging="360"/>
      </w:pPr>
    </w:lvl>
    <w:lvl w:ilvl="4" w:tplc="300C0019" w:tentative="1">
      <w:start w:val="1"/>
      <w:numFmt w:val="lowerLetter"/>
      <w:lvlText w:val="%5."/>
      <w:lvlJc w:val="left"/>
      <w:pPr>
        <w:ind w:left="3300" w:hanging="360"/>
      </w:pPr>
    </w:lvl>
    <w:lvl w:ilvl="5" w:tplc="300C001B" w:tentative="1">
      <w:start w:val="1"/>
      <w:numFmt w:val="lowerRoman"/>
      <w:lvlText w:val="%6."/>
      <w:lvlJc w:val="right"/>
      <w:pPr>
        <w:ind w:left="4020" w:hanging="180"/>
      </w:pPr>
    </w:lvl>
    <w:lvl w:ilvl="6" w:tplc="300C000F" w:tentative="1">
      <w:start w:val="1"/>
      <w:numFmt w:val="decimal"/>
      <w:lvlText w:val="%7."/>
      <w:lvlJc w:val="left"/>
      <w:pPr>
        <w:ind w:left="4740" w:hanging="360"/>
      </w:pPr>
    </w:lvl>
    <w:lvl w:ilvl="7" w:tplc="300C0019" w:tentative="1">
      <w:start w:val="1"/>
      <w:numFmt w:val="lowerLetter"/>
      <w:lvlText w:val="%8."/>
      <w:lvlJc w:val="left"/>
      <w:pPr>
        <w:ind w:left="5460" w:hanging="360"/>
      </w:pPr>
    </w:lvl>
    <w:lvl w:ilvl="8" w:tplc="300C001B" w:tentative="1">
      <w:start w:val="1"/>
      <w:numFmt w:val="lowerRoman"/>
      <w:lvlText w:val="%9."/>
      <w:lvlJc w:val="right"/>
      <w:pPr>
        <w:ind w:left="6180" w:hanging="180"/>
      </w:pPr>
    </w:lvl>
  </w:abstractNum>
  <w:abstractNum w:abstractNumId="2" w15:restartNumberingAfterBreak="0">
    <w:nsid w:val="3DEC38BA"/>
    <w:multiLevelType w:val="hybridMultilevel"/>
    <w:tmpl w:val="81BEED2C"/>
    <w:lvl w:ilvl="0" w:tplc="58EE23AA">
      <w:start w:val="1"/>
      <w:numFmt w:val="upperLetter"/>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num w:numId="1" w16cid:durableId="1099328446">
    <w:abstractNumId w:val="2"/>
  </w:num>
  <w:num w:numId="2" w16cid:durableId="1609198013">
    <w:abstractNumId w:val="1"/>
  </w:num>
  <w:num w:numId="3" w16cid:durableId="42056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AD"/>
    <w:rsid w:val="00094D83"/>
    <w:rsid w:val="000D1EA5"/>
    <w:rsid w:val="001C2444"/>
    <w:rsid w:val="004321D0"/>
    <w:rsid w:val="00437A61"/>
    <w:rsid w:val="00584AAD"/>
    <w:rsid w:val="005B70DB"/>
    <w:rsid w:val="006055DC"/>
    <w:rsid w:val="007704A3"/>
    <w:rsid w:val="009220A9"/>
    <w:rsid w:val="00CB197E"/>
    <w:rsid w:val="00DE1FBA"/>
    <w:rsid w:val="00ED6EE0"/>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C2676"/>
  <w15:chartTrackingRefBased/>
  <w15:docId w15:val="{8946E5AE-DD83-4FE5-A720-DE925F47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84A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84A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84AA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84AA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84AA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84AA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84AA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84AA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84AA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4AA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84AA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84AA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84AA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84AA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84AA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84AA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84AA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84AAD"/>
    <w:rPr>
      <w:rFonts w:eastAsiaTheme="majorEastAsia" w:cstheme="majorBidi"/>
      <w:color w:val="272727" w:themeColor="text1" w:themeTint="D8"/>
    </w:rPr>
  </w:style>
  <w:style w:type="paragraph" w:styleId="Titre">
    <w:name w:val="Title"/>
    <w:basedOn w:val="Normal"/>
    <w:next w:val="Normal"/>
    <w:link w:val="TitreCar"/>
    <w:uiPriority w:val="10"/>
    <w:qFormat/>
    <w:rsid w:val="00584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84AA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84AA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84AA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84AAD"/>
    <w:pPr>
      <w:spacing w:before="160"/>
      <w:jc w:val="center"/>
    </w:pPr>
    <w:rPr>
      <w:i/>
      <w:iCs/>
      <w:color w:val="404040" w:themeColor="text1" w:themeTint="BF"/>
    </w:rPr>
  </w:style>
  <w:style w:type="character" w:customStyle="1" w:styleId="CitationCar">
    <w:name w:val="Citation Car"/>
    <w:basedOn w:val="Policepardfaut"/>
    <w:link w:val="Citation"/>
    <w:uiPriority w:val="29"/>
    <w:rsid w:val="00584AAD"/>
    <w:rPr>
      <w:i/>
      <w:iCs/>
      <w:color w:val="404040" w:themeColor="text1" w:themeTint="BF"/>
    </w:rPr>
  </w:style>
  <w:style w:type="paragraph" w:styleId="Paragraphedeliste">
    <w:name w:val="List Paragraph"/>
    <w:basedOn w:val="Normal"/>
    <w:uiPriority w:val="34"/>
    <w:qFormat/>
    <w:rsid w:val="00584AAD"/>
    <w:pPr>
      <w:ind w:left="720"/>
      <w:contextualSpacing/>
    </w:pPr>
  </w:style>
  <w:style w:type="character" w:styleId="Accentuationintense">
    <w:name w:val="Intense Emphasis"/>
    <w:basedOn w:val="Policepardfaut"/>
    <w:uiPriority w:val="21"/>
    <w:qFormat/>
    <w:rsid w:val="00584AAD"/>
    <w:rPr>
      <w:i/>
      <w:iCs/>
      <w:color w:val="0F4761" w:themeColor="accent1" w:themeShade="BF"/>
    </w:rPr>
  </w:style>
  <w:style w:type="paragraph" w:styleId="Citationintense">
    <w:name w:val="Intense Quote"/>
    <w:basedOn w:val="Normal"/>
    <w:next w:val="Normal"/>
    <w:link w:val="CitationintenseCar"/>
    <w:uiPriority w:val="30"/>
    <w:qFormat/>
    <w:rsid w:val="00584A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84AAD"/>
    <w:rPr>
      <w:i/>
      <w:iCs/>
      <w:color w:val="0F4761" w:themeColor="accent1" w:themeShade="BF"/>
    </w:rPr>
  </w:style>
  <w:style w:type="character" w:styleId="Rfrenceintense">
    <w:name w:val="Intense Reference"/>
    <w:basedOn w:val="Policepardfaut"/>
    <w:uiPriority w:val="32"/>
    <w:qFormat/>
    <w:rsid w:val="00584A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7</Pages>
  <Words>2335</Words>
  <Characters>12843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Brahima Lengani</dc:creator>
  <cp:keywords/>
  <dc:description/>
  <cp:lastModifiedBy>Brahima Lengani</cp:lastModifiedBy>
  <cp:revision>1</cp:revision>
  <dcterms:created xsi:type="dcterms:W3CDTF">2026-08-24T13:02:00Z</dcterms:created>
  <dcterms:modified xsi:type="dcterms:W3CDTF">2026-08-24T15:56:00Z</dcterms:modified>
</cp:coreProperties>
</file>